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E343A" w14:textId="77777777" w:rsidR="00FB0876" w:rsidRPr="0071289E" w:rsidRDefault="00FB0876" w:rsidP="0071289E">
      <w:pPr>
        <w:spacing w:line="360" w:lineRule="auto"/>
        <w:jc w:val="both"/>
        <w:rPr>
          <w:sz w:val="24"/>
          <w:szCs w:val="24"/>
        </w:rPr>
      </w:pPr>
    </w:p>
    <w:p w14:paraId="3C264EB1" w14:textId="77777777" w:rsidR="00FB0876" w:rsidRPr="0071289E" w:rsidRDefault="00FB0876" w:rsidP="0071289E">
      <w:pPr>
        <w:spacing w:line="360" w:lineRule="auto"/>
        <w:jc w:val="both"/>
        <w:rPr>
          <w:sz w:val="24"/>
          <w:szCs w:val="24"/>
        </w:rPr>
      </w:pPr>
    </w:p>
    <w:p w14:paraId="24A5A9EE" w14:textId="77777777" w:rsidR="00FB0876" w:rsidRPr="0071289E" w:rsidRDefault="00FB0876" w:rsidP="0071289E">
      <w:pPr>
        <w:spacing w:line="360" w:lineRule="auto"/>
        <w:jc w:val="both"/>
        <w:rPr>
          <w:sz w:val="24"/>
          <w:szCs w:val="24"/>
        </w:rPr>
      </w:pPr>
    </w:p>
    <w:p w14:paraId="0274C9D6" w14:textId="77777777" w:rsidR="00FB0876" w:rsidRPr="0071289E" w:rsidRDefault="00FB0876" w:rsidP="0071289E">
      <w:pPr>
        <w:spacing w:line="360" w:lineRule="auto"/>
        <w:jc w:val="both"/>
        <w:rPr>
          <w:sz w:val="24"/>
          <w:szCs w:val="24"/>
        </w:rPr>
      </w:pPr>
    </w:p>
    <w:p w14:paraId="556FB6F6" w14:textId="77777777" w:rsidR="00FB0876" w:rsidRPr="0071289E" w:rsidRDefault="00FB0876" w:rsidP="0071289E">
      <w:pPr>
        <w:spacing w:line="360" w:lineRule="auto"/>
        <w:jc w:val="both"/>
        <w:rPr>
          <w:sz w:val="24"/>
          <w:szCs w:val="24"/>
        </w:rPr>
      </w:pPr>
    </w:p>
    <w:p w14:paraId="7E464E24" w14:textId="77777777" w:rsidR="00FB0876" w:rsidRPr="0071289E" w:rsidRDefault="00FB0876" w:rsidP="0071289E">
      <w:pPr>
        <w:spacing w:line="360" w:lineRule="auto"/>
        <w:jc w:val="both"/>
        <w:rPr>
          <w:sz w:val="24"/>
          <w:szCs w:val="24"/>
        </w:rPr>
      </w:pPr>
    </w:p>
    <w:p w14:paraId="6A30A64C" w14:textId="77777777" w:rsidR="00FB0876" w:rsidRPr="0071289E" w:rsidRDefault="00FB0876" w:rsidP="0071289E">
      <w:pPr>
        <w:spacing w:line="360" w:lineRule="auto"/>
        <w:jc w:val="both"/>
        <w:rPr>
          <w:sz w:val="24"/>
          <w:szCs w:val="24"/>
        </w:rPr>
      </w:pPr>
    </w:p>
    <w:p w14:paraId="6768AF1D" w14:textId="77777777" w:rsidR="00FB0876" w:rsidRPr="0071289E" w:rsidRDefault="00FB0876" w:rsidP="0071289E">
      <w:pPr>
        <w:spacing w:line="360" w:lineRule="auto"/>
        <w:jc w:val="both"/>
        <w:rPr>
          <w:sz w:val="24"/>
          <w:szCs w:val="24"/>
        </w:rPr>
      </w:pPr>
    </w:p>
    <w:p w14:paraId="3612CEE4" w14:textId="77777777" w:rsidR="00FB0876" w:rsidRPr="0071289E" w:rsidRDefault="00FB0876" w:rsidP="0071289E">
      <w:pPr>
        <w:spacing w:line="360" w:lineRule="auto"/>
        <w:jc w:val="center"/>
        <w:rPr>
          <w:sz w:val="24"/>
          <w:szCs w:val="24"/>
        </w:rPr>
      </w:pPr>
    </w:p>
    <w:p w14:paraId="0A97D520" w14:textId="41EAB2A9" w:rsidR="00FB0876" w:rsidRPr="0071289E" w:rsidRDefault="00FB0876" w:rsidP="0071289E">
      <w:pPr>
        <w:spacing w:line="360" w:lineRule="auto"/>
        <w:jc w:val="center"/>
        <w:rPr>
          <w:b/>
          <w:bCs/>
          <w:sz w:val="24"/>
          <w:szCs w:val="24"/>
          <w:lang w:val="es-ES"/>
        </w:rPr>
      </w:pPr>
      <w:r w:rsidRPr="0071289E">
        <w:rPr>
          <w:b/>
          <w:bCs/>
          <w:sz w:val="24"/>
          <w:szCs w:val="24"/>
          <w:lang w:val="es-ES"/>
        </w:rPr>
        <w:t>PLA</w:t>
      </w:r>
      <w:r w:rsidR="75C4C04B" w:rsidRPr="0071289E">
        <w:rPr>
          <w:b/>
          <w:bCs/>
          <w:sz w:val="24"/>
          <w:szCs w:val="24"/>
          <w:lang w:val="es-ES"/>
        </w:rPr>
        <w:t>N</w:t>
      </w:r>
      <w:r w:rsidRPr="0071289E">
        <w:rPr>
          <w:b/>
          <w:bCs/>
          <w:sz w:val="24"/>
          <w:szCs w:val="24"/>
          <w:lang w:val="es-ES"/>
        </w:rPr>
        <w:t xml:space="preserve"> ESTRAT</w:t>
      </w:r>
      <w:r w:rsidR="7D4DA393" w:rsidRPr="0071289E">
        <w:rPr>
          <w:b/>
          <w:bCs/>
          <w:sz w:val="24"/>
          <w:szCs w:val="24"/>
          <w:lang w:val="es-ES"/>
        </w:rPr>
        <w:t>ÉGICO INSTITUCIONAL</w:t>
      </w:r>
    </w:p>
    <w:p w14:paraId="7DD7ED5C" w14:textId="77777777" w:rsidR="00FB0876" w:rsidRPr="0071289E" w:rsidRDefault="00FB0876" w:rsidP="0071289E">
      <w:pPr>
        <w:spacing w:line="360" w:lineRule="auto"/>
        <w:jc w:val="center"/>
        <w:rPr>
          <w:b/>
          <w:bCs/>
          <w:sz w:val="24"/>
          <w:szCs w:val="24"/>
        </w:rPr>
      </w:pPr>
    </w:p>
    <w:p w14:paraId="5FB9E03A" w14:textId="77777777" w:rsidR="00FB0876" w:rsidRPr="0071289E" w:rsidRDefault="00FB0876" w:rsidP="0071289E">
      <w:pPr>
        <w:spacing w:line="360" w:lineRule="auto"/>
        <w:jc w:val="center"/>
        <w:rPr>
          <w:b/>
          <w:bCs/>
          <w:sz w:val="24"/>
          <w:szCs w:val="24"/>
        </w:rPr>
      </w:pPr>
    </w:p>
    <w:p w14:paraId="78DBEA02" w14:textId="77777777" w:rsidR="00FB0876" w:rsidRPr="0071289E" w:rsidRDefault="00FB0876" w:rsidP="0071289E">
      <w:pPr>
        <w:spacing w:line="360" w:lineRule="auto"/>
        <w:jc w:val="center"/>
        <w:rPr>
          <w:b/>
          <w:bCs/>
          <w:sz w:val="24"/>
          <w:szCs w:val="24"/>
        </w:rPr>
      </w:pPr>
      <w:r w:rsidRPr="0071289E">
        <w:rPr>
          <w:b/>
          <w:bCs/>
          <w:sz w:val="24"/>
          <w:szCs w:val="24"/>
        </w:rPr>
        <w:t>ANEXO 1 – ANÁLISIS MATRÍZ DOFA</w:t>
      </w:r>
    </w:p>
    <w:p w14:paraId="27AD3FDF" w14:textId="77777777" w:rsidR="00FB0876" w:rsidRPr="0071289E" w:rsidRDefault="00FB0876" w:rsidP="0071289E">
      <w:pPr>
        <w:spacing w:line="360" w:lineRule="auto"/>
        <w:jc w:val="center"/>
        <w:rPr>
          <w:b/>
          <w:bCs/>
          <w:sz w:val="24"/>
          <w:szCs w:val="24"/>
        </w:rPr>
      </w:pPr>
    </w:p>
    <w:p w14:paraId="3C780C47" w14:textId="2027CF49" w:rsidR="00FB0876" w:rsidRPr="0071289E" w:rsidRDefault="00FB0876" w:rsidP="0071289E">
      <w:pPr>
        <w:spacing w:line="360" w:lineRule="auto"/>
        <w:jc w:val="center"/>
        <w:rPr>
          <w:sz w:val="24"/>
          <w:szCs w:val="24"/>
        </w:rPr>
      </w:pPr>
    </w:p>
    <w:p w14:paraId="647BD775" w14:textId="77777777" w:rsidR="00FB0876" w:rsidRPr="0071289E" w:rsidRDefault="00FB0876" w:rsidP="0071289E">
      <w:pPr>
        <w:spacing w:line="360" w:lineRule="auto"/>
        <w:jc w:val="center"/>
        <w:rPr>
          <w:b/>
          <w:bCs/>
          <w:sz w:val="24"/>
          <w:szCs w:val="24"/>
        </w:rPr>
      </w:pPr>
    </w:p>
    <w:p w14:paraId="7E059145" w14:textId="77777777" w:rsidR="00FB0876" w:rsidRPr="0071289E" w:rsidRDefault="00FB0876" w:rsidP="0071289E">
      <w:pPr>
        <w:spacing w:line="360" w:lineRule="auto"/>
        <w:jc w:val="center"/>
        <w:rPr>
          <w:b/>
          <w:bCs/>
          <w:sz w:val="24"/>
          <w:szCs w:val="24"/>
        </w:rPr>
      </w:pPr>
    </w:p>
    <w:p w14:paraId="36A3083E" w14:textId="77777777" w:rsidR="00FB0876" w:rsidRPr="0071289E" w:rsidRDefault="00FB0876" w:rsidP="0071289E">
      <w:pPr>
        <w:spacing w:line="360" w:lineRule="auto"/>
        <w:jc w:val="center"/>
        <w:rPr>
          <w:b/>
          <w:bCs/>
          <w:sz w:val="24"/>
          <w:szCs w:val="24"/>
        </w:rPr>
      </w:pPr>
    </w:p>
    <w:p w14:paraId="277FF5E3" w14:textId="77777777" w:rsidR="00FB0876" w:rsidRPr="0071289E" w:rsidRDefault="00FB0876" w:rsidP="0071289E">
      <w:pPr>
        <w:spacing w:line="360" w:lineRule="auto"/>
        <w:jc w:val="center"/>
        <w:rPr>
          <w:b/>
          <w:bCs/>
          <w:sz w:val="24"/>
          <w:szCs w:val="24"/>
        </w:rPr>
      </w:pPr>
    </w:p>
    <w:p w14:paraId="7308C441" w14:textId="3247EBFA" w:rsidR="00FB0876" w:rsidRPr="0071289E" w:rsidRDefault="00FB0876" w:rsidP="0071289E">
      <w:pPr>
        <w:spacing w:line="360" w:lineRule="auto"/>
        <w:jc w:val="center"/>
        <w:rPr>
          <w:b/>
          <w:bCs/>
          <w:sz w:val="24"/>
          <w:szCs w:val="24"/>
        </w:rPr>
      </w:pPr>
      <w:r w:rsidRPr="0071289E">
        <w:rPr>
          <w:b/>
          <w:bCs/>
          <w:sz w:val="24"/>
          <w:szCs w:val="24"/>
        </w:rPr>
        <w:t>Secretaría Distrital del Hábitat</w:t>
      </w:r>
    </w:p>
    <w:p w14:paraId="325DD3B2" w14:textId="77777777" w:rsidR="00FB0876" w:rsidRPr="0071289E" w:rsidRDefault="00FB0876" w:rsidP="0071289E">
      <w:pPr>
        <w:spacing w:line="360" w:lineRule="auto"/>
        <w:jc w:val="center"/>
        <w:rPr>
          <w:b/>
          <w:bCs/>
          <w:sz w:val="24"/>
          <w:szCs w:val="24"/>
        </w:rPr>
      </w:pPr>
      <w:r w:rsidRPr="0071289E">
        <w:rPr>
          <w:b/>
          <w:bCs/>
          <w:sz w:val="24"/>
          <w:szCs w:val="24"/>
        </w:rPr>
        <w:t>2024-2028</w:t>
      </w:r>
    </w:p>
    <w:p w14:paraId="548F24A9" w14:textId="77777777" w:rsidR="00FB0876" w:rsidRPr="0071289E" w:rsidRDefault="00FB0876" w:rsidP="0071289E">
      <w:pPr>
        <w:spacing w:line="360" w:lineRule="auto"/>
        <w:jc w:val="both"/>
        <w:rPr>
          <w:sz w:val="24"/>
          <w:szCs w:val="24"/>
        </w:rPr>
      </w:pPr>
      <w:r w:rsidRPr="0071289E">
        <w:rPr>
          <w:sz w:val="24"/>
          <w:szCs w:val="24"/>
        </w:rPr>
        <w:br w:type="page"/>
      </w:r>
    </w:p>
    <w:p w14:paraId="127E4ECC" w14:textId="77777777" w:rsidR="00FB0876" w:rsidRPr="0071289E" w:rsidRDefault="00FB0876" w:rsidP="0071289E">
      <w:pPr>
        <w:spacing w:line="360" w:lineRule="auto"/>
        <w:jc w:val="both"/>
        <w:rPr>
          <w:sz w:val="24"/>
          <w:szCs w:val="24"/>
        </w:rPr>
      </w:pPr>
    </w:p>
    <w:p w14:paraId="12A1B510" w14:textId="77777777" w:rsidR="00FB0876" w:rsidRPr="0071289E" w:rsidRDefault="00FB0876" w:rsidP="0071289E">
      <w:pPr>
        <w:spacing w:line="360" w:lineRule="auto"/>
        <w:jc w:val="both"/>
        <w:rPr>
          <w:sz w:val="24"/>
          <w:szCs w:val="24"/>
        </w:rPr>
      </w:pPr>
    </w:p>
    <w:sdt>
      <w:sdtPr>
        <w:rPr>
          <w:rFonts w:ascii="Times New Roman" w:eastAsia="Times New Roman" w:hAnsi="Times New Roman" w:cs="Times New Roman"/>
          <w:color w:val="auto"/>
          <w:sz w:val="24"/>
          <w:szCs w:val="24"/>
          <w:lang w:val="es-ES" w:eastAsia="es-ES"/>
        </w:rPr>
        <w:id w:val="-314416182"/>
        <w:docPartObj>
          <w:docPartGallery w:val="Table of Contents"/>
          <w:docPartUnique/>
        </w:docPartObj>
      </w:sdtPr>
      <w:sdtEndPr>
        <w:rPr>
          <w:b/>
          <w:bCs/>
        </w:rPr>
      </w:sdtEndPr>
      <w:sdtContent>
        <w:p w14:paraId="18727F12" w14:textId="00FCA063" w:rsidR="00FB0876" w:rsidRPr="0071289E" w:rsidRDefault="00FB0876" w:rsidP="0071289E">
          <w:pPr>
            <w:pStyle w:val="TtuloTDC"/>
            <w:spacing w:line="360" w:lineRule="auto"/>
            <w:jc w:val="both"/>
            <w:rPr>
              <w:rFonts w:ascii="Times New Roman" w:hAnsi="Times New Roman" w:cs="Times New Roman"/>
              <w:b/>
              <w:bCs/>
              <w:color w:val="auto"/>
              <w:sz w:val="24"/>
              <w:szCs w:val="24"/>
              <w:lang w:val="es-ES"/>
            </w:rPr>
          </w:pPr>
          <w:r w:rsidRPr="007A3DA9">
            <w:rPr>
              <w:rFonts w:ascii="Times New Roman" w:hAnsi="Times New Roman" w:cs="Times New Roman"/>
              <w:b/>
              <w:bCs/>
              <w:color w:val="auto"/>
              <w:sz w:val="24"/>
              <w:szCs w:val="24"/>
              <w:lang w:val="es-ES"/>
            </w:rPr>
            <w:t>Contenido</w:t>
          </w:r>
        </w:p>
        <w:p w14:paraId="0B2B73E2" w14:textId="77777777" w:rsidR="00777A94" w:rsidRPr="0071289E" w:rsidRDefault="00777A94" w:rsidP="0071289E">
          <w:pPr>
            <w:spacing w:line="360" w:lineRule="auto"/>
            <w:jc w:val="both"/>
            <w:rPr>
              <w:sz w:val="24"/>
              <w:szCs w:val="24"/>
              <w:lang w:val="es-ES" w:eastAsia="es-CO"/>
            </w:rPr>
          </w:pPr>
        </w:p>
        <w:p w14:paraId="02FBD11E" w14:textId="7FB1BBCB" w:rsidR="00452B59" w:rsidRDefault="00FB0876">
          <w:pPr>
            <w:pStyle w:val="TDC1"/>
            <w:rPr>
              <w:rFonts w:asciiTheme="minorHAnsi" w:eastAsiaTheme="minorEastAsia" w:hAnsiTheme="minorHAnsi"/>
              <w:noProof/>
              <w:lang w:eastAsia="es-CO"/>
            </w:rPr>
          </w:pPr>
          <w:r w:rsidRPr="0071289E">
            <w:rPr>
              <w:rFonts w:cs="Times New Roman"/>
            </w:rPr>
            <w:fldChar w:fldCharType="begin"/>
          </w:r>
          <w:r w:rsidRPr="007A3DA9">
            <w:rPr>
              <w:rFonts w:cs="Times New Roman"/>
            </w:rPr>
            <w:instrText xml:space="preserve"> TOC \o "1-3" \h \z \u </w:instrText>
          </w:r>
          <w:r w:rsidRPr="0071289E">
            <w:rPr>
              <w:rFonts w:cs="Times New Roman"/>
            </w:rPr>
            <w:fldChar w:fldCharType="separate"/>
          </w:r>
          <w:hyperlink w:anchor="_Toc227775541" w:history="1">
            <w:r w:rsidR="00452B59" w:rsidRPr="00216DE8">
              <w:rPr>
                <w:rStyle w:val="Hipervnculo"/>
                <w:rFonts w:cs="Times New Roman"/>
                <w:b/>
                <w:bCs/>
                <w:noProof/>
              </w:rPr>
              <w:t>CONTEXTO ORGANIZACIONAL</w:t>
            </w:r>
            <w:r w:rsidR="00452B59">
              <w:rPr>
                <w:noProof/>
                <w:webHidden/>
              </w:rPr>
              <w:tab/>
            </w:r>
            <w:r w:rsidR="00452B59">
              <w:rPr>
                <w:noProof/>
                <w:webHidden/>
              </w:rPr>
              <w:fldChar w:fldCharType="begin"/>
            </w:r>
            <w:r w:rsidR="00452B59">
              <w:rPr>
                <w:noProof/>
                <w:webHidden/>
              </w:rPr>
              <w:instrText xml:space="preserve"> PAGEREF _Toc227775541 \h </w:instrText>
            </w:r>
            <w:r w:rsidR="00452B59">
              <w:rPr>
                <w:noProof/>
                <w:webHidden/>
              </w:rPr>
            </w:r>
            <w:r w:rsidR="00452B59">
              <w:rPr>
                <w:noProof/>
                <w:webHidden/>
              </w:rPr>
              <w:fldChar w:fldCharType="separate"/>
            </w:r>
            <w:r w:rsidR="00452B59">
              <w:rPr>
                <w:noProof/>
                <w:webHidden/>
              </w:rPr>
              <w:t>3</w:t>
            </w:r>
            <w:r w:rsidR="00452B59">
              <w:rPr>
                <w:noProof/>
                <w:webHidden/>
              </w:rPr>
              <w:fldChar w:fldCharType="end"/>
            </w:r>
          </w:hyperlink>
        </w:p>
        <w:p w14:paraId="119221B3" w14:textId="6B1AA685" w:rsidR="00452B59" w:rsidRDefault="00452B59">
          <w:pPr>
            <w:pStyle w:val="TDC2"/>
            <w:rPr>
              <w:rFonts w:asciiTheme="minorHAnsi" w:eastAsiaTheme="minorEastAsia" w:hAnsiTheme="minorHAnsi"/>
              <w:noProof/>
              <w:lang w:eastAsia="es-CO"/>
            </w:rPr>
          </w:pPr>
          <w:hyperlink w:anchor="_Toc227775542" w:history="1">
            <w:r w:rsidRPr="00216DE8">
              <w:rPr>
                <w:rStyle w:val="Hipervnculo"/>
                <w:rFonts w:cs="Times New Roman"/>
                <w:b/>
                <w:bCs/>
                <w:noProof/>
              </w:rPr>
              <w:t>1.</w:t>
            </w:r>
            <w:r>
              <w:rPr>
                <w:rFonts w:asciiTheme="minorHAnsi" w:eastAsiaTheme="minorEastAsia" w:hAnsiTheme="minorHAnsi"/>
                <w:noProof/>
                <w:lang w:eastAsia="es-CO"/>
              </w:rPr>
              <w:tab/>
            </w:r>
            <w:r w:rsidRPr="00216DE8">
              <w:rPr>
                <w:rStyle w:val="Hipervnculo"/>
                <w:rFonts w:cs="Times New Roman"/>
                <w:b/>
                <w:bCs/>
                <w:noProof/>
              </w:rPr>
              <w:t>Matriz DOFA – SDHT</w:t>
            </w:r>
            <w:r>
              <w:rPr>
                <w:noProof/>
                <w:webHidden/>
              </w:rPr>
              <w:tab/>
            </w:r>
            <w:r>
              <w:rPr>
                <w:noProof/>
                <w:webHidden/>
              </w:rPr>
              <w:fldChar w:fldCharType="begin"/>
            </w:r>
            <w:r>
              <w:rPr>
                <w:noProof/>
                <w:webHidden/>
              </w:rPr>
              <w:instrText xml:space="preserve"> PAGEREF _Toc227775542 \h </w:instrText>
            </w:r>
            <w:r>
              <w:rPr>
                <w:noProof/>
                <w:webHidden/>
              </w:rPr>
            </w:r>
            <w:r>
              <w:rPr>
                <w:noProof/>
                <w:webHidden/>
              </w:rPr>
              <w:fldChar w:fldCharType="separate"/>
            </w:r>
            <w:r>
              <w:rPr>
                <w:noProof/>
                <w:webHidden/>
              </w:rPr>
              <w:t>3</w:t>
            </w:r>
            <w:r>
              <w:rPr>
                <w:noProof/>
                <w:webHidden/>
              </w:rPr>
              <w:fldChar w:fldCharType="end"/>
            </w:r>
          </w:hyperlink>
        </w:p>
        <w:p w14:paraId="2E23938B" w14:textId="778C6FFF" w:rsidR="00452B59" w:rsidRDefault="00452B59">
          <w:pPr>
            <w:pStyle w:val="TDC2"/>
            <w:rPr>
              <w:rFonts w:asciiTheme="minorHAnsi" w:eastAsiaTheme="minorEastAsia" w:hAnsiTheme="minorHAnsi"/>
              <w:noProof/>
              <w:lang w:eastAsia="es-CO"/>
            </w:rPr>
          </w:pPr>
          <w:hyperlink w:anchor="_Toc227775543" w:history="1">
            <w:r w:rsidRPr="00216DE8">
              <w:rPr>
                <w:rStyle w:val="Hipervnculo"/>
                <w:b/>
                <w:noProof/>
              </w:rPr>
              <w:t>2.</w:t>
            </w:r>
            <w:r>
              <w:rPr>
                <w:rFonts w:asciiTheme="minorHAnsi" w:eastAsiaTheme="minorEastAsia" w:hAnsiTheme="minorHAnsi"/>
                <w:noProof/>
                <w:lang w:eastAsia="es-CO"/>
              </w:rPr>
              <w:tab/>
            </w:r>
            <w:r w:rsidRPr="00216DE8">
              <w:rPr>
                <w:rStyle w:val="Hipervnculo"/>
                <w:b/>
                <w:noProof/>
              </w:rPr>
              <w:t>Metodología</w:t>
            </w:r>
            <w:r>
              <w:rPr>
                <w:noProof/>
                <w:webHidden/>
              </w:rPr>
              <w:tab/>
            </w:r>
            <w:r>
              <w:rPr>
                <w:noProof/>
                <w:webHidden/>
              </w:rPr>
              <w:fldChar w:fldCharType="begin"/>
            </w:r>
            <w:r>
              <w:rPr>
                <w:noProof/>
                <w:webHidden/>
              </w:rPr>
              <w:instrText xml:space="preserve"> PAGEREF _Toc227775543 \h </w:instrText>
            </w:r>
            <w:r>
              <w:rPr>
                <w:noProof/>
                <w:webHidden/>
              </w:rPr>
            </w:r>
            <w:r>
              <w:rPr>
                <w:noProof/>
                <w:webHidden/>
              </w:rPr>
              <w:fldChar w:fldCharType="separate"/>
            </w:r>
            <w:r>
              <w:rPr>
                <w:noProof/>
                <w:webHidden/>
              </w:rPr>
              <w:t>4</w:t>
            </w:r>
            <w:r>
              <w:rPr>
                <w:noProof/>
                <w:webHidden/>
              </w:rPr>
              <w:fldChar w:fldCharType="end"/>
            </w:r>
          </w:hyperlink>
        </w:p>
        <w:p w14:paraId="25DFF8DD" w14:textId="6F197BDB" w:rsidR="00452B59" w:rsidRDefault="00452B59">
          <w:pPr>
            <w:pStyle w:val="TDC2"/>
            <w:rPr>
              <w:rFonts w:asciiTheme="minorHAnsi" w:eastAsiaTheme="minorEastAsia" w:hAnsiTheme="minorHAnsi"/>
              <w:noProof/>
              <w:lang w:eastAsia="es-CO"/>
            </w:rPr>
          </w:pPr>
          <w:hyperlink w:anchor="_Toc227775544" w:history="1">
            <w:r w:rsidRPr="00216DE8">
              <w:rPr>
                <w:rStyle w:val="Hipervnculo"/>
                <w:b/>
                <w:noProof/>
              </w:rPr>
              <w:t>2.1.1.</w:t>
            </w:r>
            <w:r>
              <w:rPr>
                <w:rFonts w:asciiTheme="minorHAnsi" w:eastAsiaTheme="minorEastAsia" w:hAnsiTheme="minorHAnsi"/>
                <w:noProof/>
                <w:lang w:eastAsia="es-CO"/>
              </w:rPr>
              <w:tab/>
            </w:r>
            <w:r w:rsidRPr="00216DE8">
              <w:rPr>
                <w:rStyle w:val="Hipervnculo"/>
                <w:b/>
                <w:noProof/>
              </w:rPr>
              <w:t>Entorno Interno</w:t>
            </w:r>
            <w:r>
              <w:rPr>
                <w:noProof/>
                <w:webHidden/>
              </w:rPr>
              <w:tab/>
            </w:r>
            <w:r>
              <w:rPr>
                <w:noProof/>
                <w:webHidden/>
              </w:rPr>
              <w:fldChar w:fldCharType="begin"/>
            </w:r>
            <w:r>
              <w:rPr>
                <w:noProof/>
                <w:webHidden/>
              </w:rPr>
              <w:instrText xml:space="preserve"> PAGEREF _Toc227775544 \h </w:instrText>
            </w:r>
            <w:r>
              <w:rPr>
                <w:noProof/>
                <w:webHidden/>
              </w:rPr>
            </w:r>
            <w:r>
              <w:rPr>
                <w:noProof/>
                <w:webHidden/>
              </w:rPr>
              <w:fldChar w:fldCharType="separate"/>
            </w:r>
            <w:r>
              <w:rPr>
                <w:noProof/>
                <w:webHidden/>
              </w:rPr>
              <w:t>6</w:t>
            </w:r>
            <w:r>
              <w:rPr>
                <w:noProof/>
                <w:webHidden/>
              </w:rPr>
              <w:fldChar w:fldCharType="end"/>
            </w:r>
          </w:hyperlink>
        </w:p>
        <w:p w14:paraId="1C5B070F" w14:textId="15134848" w:rsidR="00452B59" w:rsidRDefault="00452B59">
          <w:pPr>
            <w:pStyle w:val="TDC2"/>
            <w:rPr>
              <w:rFonts w:asciiTheme="minorHAnsi" w:eastAsiaTheme="minorEastAsia" w:hAnsiTheme="minorHAnsi"/>
              <w:noProof/>
              <w:lang w:eastAsia="es-CO"/>
            </w:rPr>
          </w:pPr>
          <w:hyperlink w:anchor="_Toc227775545" w:history="1">
            <w:r w:rsidRPr="00216DE8">
              <w:rPr>
                <w:rStyle w:val="Hipervnculo"/>
                <w:b/>
                <w:noProof/>
              </w:rPr>
              <w:t>2.1.2.</w:t>
            </w:r>
            <w:r>
              <w:rPr>
                <w:rFonts w:asciiTheme="minorHAnsi" w:eastAsiaTheme="minorEastAsia" w:hAnsiTheme="minorHAnsi"/>
                <w:noProof/>
                <w:lang w:eastAsia="es-CO"/>
              </w:rPr>
              <w:tab/>
            </w:r>
            <w:r w:rsidRPr="00216DE8">
              <w:rPr>
                <w:rStyle w:val="Hipervnculo"/>
                <w:b/>
                <w:noProof/>
              </w:rPr>
              <w:t>Entorno Externo</w:t>
            </w:r>
            <w:r>
              <w:rPr>
                <w:noProof/>
                <w:webHidden/>
              </w:rPr>
              <w:tab/>
            </w:r>
            <w:r>
              <w:rPr>
                <w:noProof/>
                <w:webHidden/>
              </w:rPr>
              <w:fldChar w:fldCharType="begin"/>
            </w:r>
            <w:r>
              <w:rPr>
                <w:noProof/>
                <w:webHidden/>
              </w:rPr>
              <w:instrText xml:space="preserve"> PAGEREF _Toc227775545 \h </w:instrText>
            </w:r>
            <w:r>
              <w:rPr>
                <w:noProof/>
                <w:webHidden/>
              </w:rPr>
            </w:r>
            <w:r>
              <w:rPr>
                <w:noProof/>
                <w:webHidden/>
              </w:rPr>
              <w:fldChar w:fldCharType="separate"/>
            </w:r>
            <w:r>
              <w:rPr>
                <w:noProof/>
                <w:webHidden/>
              </w:rPr>
              <w:t>6</w:t>
            </w:r>
            <w:r>
              <w:rPr>
                <w:noProof/>
                <w:webHidden/>
              </w:rPr>
              <w:fldChar w:fldCharType="end"/>
            </w:r>
          </w:hyperlink>
        </w:p>
        <w:p w14:paraId="6B2A9CF1" w14:textId="6F3F2CC1" w:rsidR="00452B59" w:rsidRDefault="00452B59">
          <w:pPr>
            <w:pStyle w:val="TDC2"/>
            <w:rPr>
              <w:rFonts w:asciiTheme="minorHAnsi" w:eastAsiaTheme="minorEastAsia" w:hAnsiTheme="minorHAnsi"/>
              <w:noProof/>
              <w:lang w:eastAsia="es-CO"/>
            </w:rPr>
          </w:pPr>
          <w:hyperlink w:anchor="_Toc227775546" w:history="1">
            <w:r w:rsidRPr="00216DE8">
              <w:rPr>
                <w:rStyle w:val="Hipervnculo"/>
                <w:b/>
                <w:noProof/>
              </w:rPr>
              <w:t>3.</w:t>
            </w:r>
            <w:r>
              <w:rPr>
                <w:rFonts w:asciiTheme="minorHAnsi" w:eastAsiaTheme="minorEastAsia" w:hAnsiTheme="minorHAnsi"/>
                <w:noProof/>
                <w:lang w:eastAsia="es-CO"/>
              </w:rPr>
              <w:tab/>
            </w:r>
            <w:r w:rsidRPr="00216DE8">
              <w:rPr>
                <w:rStyle w:val="Hipervnculo"/>
                <w:b/>
                <w:noProof/>
              </w:rPr>
              <w:t>Contexto de la información</w:t>
            </w:r>
            <w:r>
              <w:rPr>
                <w:noProof/>
                <w:webHidden/>
              </w:rPr>
              <w:tab/>
            </w:r>
            <w:r>
              <w:rPr>
                <w:noProof/>
                <w:webHidden/>
              </w:rPr>
              <w:fldChar w:fldCharType="begin"/>
            </w:r>
            <w:r>
              <w:rPr>
                <w:noProof/>
                <w:webHidden/>
              </w:rPr>
              <w:instrText xml:space="preserve"> PAGEREF _Toc227775546 \h </w:instrText>
            </w:r>
            <w:r>
              <w:rPr>
                <w:noProof/>
                <w:webHidden/>
              </w:rPr>
            </w:r>
            <w:r>
              <w:rPr>
                <w:noProof/>
                <w:webHidden/>
              </w:rPr>
              <w:fldChar w:fldCharType="separate"/>
            </w:r>
            <w:r>
              <w:rPr>
                <w:noProof/>
                <w:webHidden/>
              </w:rPr>
              <w:t>7</w:t>
            </w:r>
            <w:r>
              <w:rPr>
                <w:noProof/>
                <w:webHidden/>
              </w:rPr>
              <w:fldChar w:fldCharType="end"/>
            </w:r>
          </w:hyperlink>
        </w:p>
        <w:p w14:paraId="5CD3C93A" w14:textId="009132B3" w:rsidR="00452B59" w:rsidRDefault="00452B59">
          <w:pPr>
            <w:pStyle w:val="TDC2"/>
            <w:rPr>
              <w:rFonts w:asciiTheme="minorHAnsi" w:eastAsiaTheme="minorEastAsia" w:hAnsiTheme="minorHAnsi"/>
              <w:noProof/>
              <w:lang w:eastAsia="es-CO"/>
            </w:rPr>
          </w:pPr>
          <w:hyperlink w:anchor="_Toc227775547" w:history="1">
            <w:r w:rsidRPr="00216DE8">
              <w:rPr>
                <w:rStyle w:val="Hipervnculo"/>
                <w:b/>
                <w:noProof/>
              </w:rPr>
              <w:t>4.</w:t>
            </w:r>
            <w:r>
              <w:rPr>
                <w:rFonts w:asciiTheme="minorHAnsi" w:eastAsiaTheme="minorEastAsia" w:hAnsiTheme="minorHAnsi"/>
                <w:noProof/>
                <w:lang w:eastAsia="es-CO"/>
              </w:rPr>
              <w:tab/>
            </w:r>
            <w:r w:rsidRPr="00216DE8">
              <w:rPr>
                <w:rStyle w:val="Hipervnculo"/>
                <w:b/>
                <w:noProof/>
              </w:rPr>
              <w:t>Análisis de contexto</w:t>
            </w:r>
            <w:r>
              <w:rPr>
                <w:noProof/>
                <w:webHidden/>
              </w:rPr>
              <w:tab/>
            </w:r>
            <w:r>
              <w:rPr>
                <w:noProof/>
                <w:webHidden/>
              </w:rPr>
              <w:fldChar w:fldCharType="begin"/>
            </w:r>
            <w:r>
              <w:rPr>
                <w:noProof/>
                <w:webHidden/>
              </w:rPr>
              <w:instrText xml:space="preserve"> PAGEREF _Toc227775547 \h </w:instrText>
            </w:r>
            <w:r>
              <w:rPr>
                <w:noProof/>
                <w:webHidden/>
              </w:rPr>
            </w:r>
            <w:r>
              <w:rPr>
                <w:noProof/>
                <w:webHidden/>
              </w:rPr>
              <w:fldChar w:fldCharType="separate"/>
            </w:r>
            <w:r>
              <w:rPr>
                <w:noProof/>
                <w:webHidden/>
              </w:rPr>
              <w:t>8</w:t>
            </w:r>
            <w:r>
              <w:rPr>
                <w:noProof/>
                <w:webHidden/>
              </w:rPr>
              <w:fldChar w:fldCharType="end"/>
            </w:r>
          </w:hyperlink>
        </w:p>
        <w:p w14:paraId="43DBA3B1" w14:textId="47DFBB52" w:rsidR="00452B59" w:rsidRDefault="00452B59">
          <w:pPr>
            <w:pStyle w:val="TDC2"/>
            <w:rPr>
              <w:rFonts w:asciiTheme="minorHAnsi" w:eastAsiaTheme="minorEastAsia" w:hAnsiTheme="minorHAnsi"/>
              <w:noProof/>
              <w:lang w:eastAsia="es-CO"/>
            </w:rPr>
          </w:pPr>
          <w:hyperlink w:anchor="_Toc227775548" w:history="1">
            <w:r w:rsidRPr="00216DE8">
              <w:rPr>
                <w:rStyle w:val="Hipervnculo"/>
                <w:b/>
                <w:noProof/>
              </w:rPr>
              <w:t>4.1.</w:t>
            </w:r>
            <w:r>
              <w:rPr>
                <w:rFonts w:asciiTheme="minorHAnsi" w:eastAsiaTheme="minorEastAsia" w:hAnsiTheme="minorHAnsi"/>
                <w:noProof/>
                <w:lang w:eastAsia="es-CO"/>
              </w:rPr>
              <w:tab/>
            </w:r>
            <w:r w:rsidRPr="00216DE8">
              <w:rPr>
                <w:rStyle w:val="Hipervnculo"/>
                <w:b/>
                <w:noProof/>
              </w:rPr>
              <w:t>Fortalezas Institucionales</w:t>
            </w:r>
            <w:r>
              <w:rPr>
                <w:noProof/>
                <w:webHidden/>
              </w:rPr>
              <w:tab/>
            </w:r>
            <w:r>
              <w:rPr>
                <w:noProof/>
                <w:webHidden/>
              </w:rPr>
              <w:fldChar w:fldCharType="begin"/>
            </w:r>
            <w:r>
              <w:rPr>
                <w:noProof/>
                <w:webHidden/>
              </w:rPr>
              <w:instrText xml:space="preserve"> PAGEREF _Toc227775548 \h </w:instrText>
            </w:r>
            <w:r>
              <w:rPr>
                <w:noProof/>
                <w:webHidden/>
              </w:rPr>
            </w:r>
            <w:r>
              <w:rPr>
                <w:noProof/>
                <w:webHidden/>
              </w:rPr>
              <w:fldChar w:fldCharType="separate"/>
            </w:r>
            <w:r>
              <w:rPr>
                <w:noProof/>
                <w:webHidden/>
              </w:rPr>
              <w:t>8</w:t>
            </w:r>
            <w:r>
              <w:rPr>
                <w:noProof/>
                <w:webHidden/>
              </w:rPr>
              <w:fldChar w:fldCharType="end"/>
            </w:r>
          </w:hyperlink>
        </w:p>
        <w:p w14:paraId="5C238D2C" w14:textId="50B2AAD4" w:rsidR="00452B59" w:rsidRDefault="00452B59">
          <w:pPr>
            <w:pStyle w:val="TDC2"/>
            <w:rPr>
              <w:rFonts w:asciiTheme="minorHAnsi" w:eastAsiaTheme="minorEastAsia" w:hAnsiTheme="minorHAnsi"/>
              <w:noProof/>
              <w:lang w:eastAsia="es-CO"/>
            </w:rPr>
          </w:pPr>
          <w:hyperlink w:anchor="_Toc227775549" w:history="1">
            <w:r w:rsidRPr="00216DE8">
              <w:rPr>
                <w:rStyle w:val="Hipervnculo"/>
                <w:b/>
                <w:noProof/>
              </w:rPr>
              <w:t>4.2.</w:t>
            </w:r>
            <w:r>
              <w:rPr>
                <w:rFonts w:asciiTheme="minorHAnsi" w:eastAsiaTheme="minorEastAsia" w:hAnsiTheme="minorHAnsi"/>
                <w:noProof/>
                <w:lang w:eastAsia="es-CO"/>
              </w:rPr>
              <w:tab/>
            </w:r>
            <w:r w:rsidRPr="00216DE8">
              <w:rPr>
                <w:rStyle w:val="Hipervnculo"/>
                <w:b/>
                <w:noProof/>
              </w:rPr>
              <w:t>Debilidades Institucionales</w:t>
            </w:r>
            <w:r>
              <w:rPr>
                <w:noProof/>
                <w:webHidden/>
              </w:rPr>
              <w:tab/>
            </w:r>
            <w:r>
              <w:rPr>
                <w:noProof/>
                <w:webHidden/>
              </w:rPr>
              <w:fldChar w:fldCharType="begin"/>
            </w:r>
            <w:r>
              <w:rPr>
                <w:noProof/>
                <w:webHidden/>
              </w:rPr>
              <w:instrText xml:space="preserve"> PAGEREF _Toc227775549 \h </w:instrText>
            </w:r>
            <w:r>
              <w:rPr>
                <w:noProof/>
                <w:webHidden/>
              </w:rPr>
            </w:r>
            <w:r>
              <w:rPr>
                <w:noProof/>
                <w:webHidden/>
              </w:rPr>
              <w:fldChar w:fldCharType="separate"/>
            </w:r>
            <w:r>
              <w:rPr>
                <w:noProof/>
                <w:webHidden/>
              </w:rPr>
              <w:t>12</w:t>
            </w:r>
            <w:r>
              <w:rPr>
                <w:noProof/>
                <w:webHidden/>
              </w:rPr>
              <w:fldChar w:fldCharType="end"/>
            </w:r>
          </w:hyperlink>
        </w:p>
        <w:p w14:paraId="5AEBC2F3" w14:textId="370A5BEB" w:rsidR="00452B59" w:rsidRDefault="00452B59">
          <w:pPr>
            <w:pStyle w:val="TDC2"/>
            <w:rPr>
              <w:rFonts w:asciiTheme="minorHAnsi" w:eastAsiaTheme="minorEastAsia" w:hAnsiTheme="minorHAnsi"/>
              <w:noProof/>
              <w:lang w:eastAsia="es-CO"/>
            </w:rPr>
          </w:pPr>
          <w:hyperlink w:anchor="_Toc227775550" w:history="1">
            <w:r w:rsidRPr="00216DE8">
              <w:rPr>
                <w:rStyle w:val="Hipervnculo"/>
                <w:rFonts w:cs="Times New Roman"/>
                <w:b/>
                <w:bCs/>
                <w:noProof/>
              </w:rPr>
              <w:t>4.3.</w:t>
            </w:r>
            <w:r>
              <w:rPr>
                <w:rFonts w:asciiTheme="minorHAnsi" w:eastAsiaTheme="minorEastAsia" w:hAnsiTheme="minorHAnsi"/>
                <w:noProof/>
                <w:lang w:eastAsia="es-CO"/>
              </w:rPr>
              <w:tab/>
            </w:r>
            <w:r w:rsidRPr="00216DE8">
              <w:rPr>
                <w:rStyle w:val="Hipervnculo"/>
                <w:rFonts w:cs="Times New Roman"/>
                <w:b/>
                <w:bCs/>
                <w:noProof/>
              </w:rPr>
              <w:t>Oportunidades Institucionales</w:t>
            </w:r>
            <w:r>
              <w:rPr>
                <w:noProof/>
                <w:webHidden/>
              </w:rPr>
              <w:tab/>
            </w:r>
            <w:r>
              <w:rPr>
                <w:noProof/>
                <w:webHidden/>
              </w:rPr>
              <w:fldChar w:fldCharType="begin"/>
            </w:r>
            <w:r>
              <w:rPr>
                <w:noProof/>
                <w:webHidden/>
              </w:rPr>
              <w:instrText xml:space="preserve"> PAGEREF _Toc227775550 \h </w:instrText>
            </w:r>
            <w:r>
              <w:rPr>
                <w:noProof/>
                <w:webHidden/>
              </w:rPr>
            </w:r>
            <w:r>
              <w:rPr>
                <w:noProof/>
                <w:webHidden/>
              </w:rPr>
              <w:fldChar w:fldCharType="separate"/>
            </w:r>
            <w:r>
              <w:rPr>
                <w:noProof/>
                <w:webHidden/>
              </w:rPr>
              <w:t>17</w:t>
            </w:r>
            <w:r>
              <w:rPr>
                <w:noProof/>
                <w:webHidden/>
              </w:rPr>
              <w:fldChar w:fldCharType="end"/>
            </w:r>
          </w:hyperlink>
        </w:p>
        <w:p w14:paraId="21A2C8AF" w14:textId="5B903542" w:rsidR="00452B59" w:rsidRDefault="00452B59">
          <w:pPr>
            <w:pStyle w:val="TDC2"/>
            <w:rPr>
              <w:rFonts w:asciiTheme="minorHAnsi" w:eastAsiaTheme="minorEastAsia" w:hAnsiTheme="minorHAnsi"/>
              <w:noProof/>
              <w:lang w:eastAsia="es-CO"/>
            </w:rPr>
          </w:pPr>
          <w:hyperlink w:anchor="_Toc227775551" w:history="1">
            <w:r w:rsidRPr="00216DE8">
              <w:rPr>
                <w:rStyle w:val="Hipervnculo"/>
                <w:rFonts w:cs="Times New Roman"/>
                <w:b/>
                <w:bCs/>
                <w:noProof/>
              </w:rPr>
              <w:t>4.4.</w:t>
            </w:r>
            <w:r>
              <w:rPr>
                <w:rFonts w:asciiTheme="minorHAnsi" w:eastAsiaTheme="minorEastAsia" w:hAnsiTheme="minorHAnsi"/>
                <w:noProof/>
                <w:lang w:eastAsia="es-CO"/>
              </w:rPr>
              <w:tab/>
            </w:r>
            <w:r w:rsidRPr="00216DE8">
              <w:rPr>
                <w:rStyle w:val="Hipervnculo"/>
                <w:rFonts w:cs="Times New Roman"/>
                <w:b/>
                <w:bCs/>
                <w:noProof/>
              </w:rPr>
              <w:t>Amenazas Institucionales</w:t>
            </w:r>
            <w:r>
              <w:rPr>
                <w:noProof/>
                <w:webHidden/>
              </w:rPr>
              <w:tab/>
            </w:r>
            <w:r>
              <w:rPr>
                <w:noProof/>
                <w:webHidden/>
              </w:rPr>
              <w:fldChar w:fldCharType="begin"/>
            </w:r>
            <w:r>
              <w:rPr>
                <w:noProof/>
                <w:webHidden/>
              </w:rPr>
              <w:instrText xml:space="preserve"> PAGEREF _Toc227775551 \h </w:instrText>
            </w:r>
            <w:r>
              <w:rPr>
                <w:noProof/>
                <w:webHidden/>
              </w:rPr>
            </w:r>
            <w:r>
              <w:rPr>
                <w:noProof/>
                <w:webHidden/>
              </w:rPr>
              <w:fldChar w:fldCharType="separate"/>
            </w:r>
            <w:r>
              <w:rPr>
                <w:noProof/>
                <w:webHidden/>
              </w:rPr>
              <w:t>21</w:t>
            </w:r>
            <w:r>
              <w:rPr>
                <w:noProof/>
                <w:webHidden/>
              </w:rPr>
              <w:fldChar w:fldCharType="end"/>
            </w:r>
          </w:hyperlink>
        </w:p>
        <w:p w14:paraId="7CF9A455" w14:textId="3BC887B7" w:rsidR="00452B59" w:rsidRDefault="00452B59">
          <w:pPr>
            <w:pStyle w:val="TDC2"/>
            <w:rPr>
              <w:rFonts w:asciiTheme="minorHAnsi" w:eastAsiaTheme="minorEastAsia" w:hAnsiTheme="minorHAnsi"/>
              <w:noProof/>
              <w:lang w:eastAsia="es-CO"/>
            </w:rPr>
          </w:pPr>
          <w:hyperlink w:anchor="_Toc227775552" w:history="1">
            <w:r w:rsidRPr="00216DE8">
              <w:rPr>
                <w:rStyle w:val="Hipervnculo"/>
                <w:b/>
                <w:noProof/>
              </w:rPr>
              <w:t>5.</w:t>
            </w:r>
            <w:r>
              <w:rPr>
                <w:rFonts w:asciiTheme="minorHAnsi" w:eastAsiaTheme="minorEastAsia" w:hAnsiTheme="minorHAnsi"/>
                <w:noProof/>
                <w:lang w:eastAsia="es-CO"/>
              </w:rPr>
              <w:tab/>
            </w:r>
            <w:r w:rsidRPr="00216DE8">
              <w:rPr>
                <w:rStyle w:val="Hipervnculo"/>
                <w:b/>
                <w:noProof/>
              </w:rPr>
              <w:t>Matriz DOFA – 2026 (Resultado de triangulación)</w:t>
            </w:r>
            <w:r>
              <w:rPr>
                <w:noProof/>
                <w:webHidden/>
              </w:rPr>
              <w:tab/>
            </w:r>
            <w:r>
              <w:rPr>
                <w:noProof/>
                <w:webHidden/>
              </w:rPr>
              <w:fldChar w:fldCharType="begin"/>
            </w:r>
            <w:r>
              <w:rPr>
                <w:noProof/>
                <w:webHidden/>
              </w:rPr>
              <w:instrText xml:space="preserve"> PAGEREF _Toc227775552 \h </w:instrText>
            </w:r>
            <w:r>
              <w:rPr>
                <w:noProof/>
                <w:webHidden/>
              </w:rPr>
            </w:r>
            <w:r>
              <w:rPr>
                <w:noProof/>
                <w:webHidden/>
              </w:rPr>
              <w:fldChar w:fldCharType="separate"/>
            </w:r>
            <w:r>
              <w:rPr>
                <w:noProof/>
                <w:webHidden/>
              </w:rPr>
              <w:t>26</w:t>
            </w:r>
            <w:r>
              <w:rPr>
                <w:noProof/>
                <w:webHidden/>
              </w:rPr>
              <w:fldChar w:fldCharType="end"/>
            </w:r>
          </w:hyperlink>
        </w:p>
        <w:p w14:paraId="10224B04" w14:textId="275592CF" w:rsidR="00452B59" w:rsidRDefault="00452B59">
          <w:pPr>
            <w:pStyle w:val="TDC2"/>
            <w:rPr>
              <w:rFonts w:asciiTheme="minorHAnsi" w:eastAsiaTheme="minorEastAsia" w:hAnsiTheme="minorHAnsi"/>
              <w:noProof/>
              <w:lang w:eastAsia="es-CO"/>
            </w:rPr>
          </w:pPr>
          <w:hyperlink w:anchor="_Toc227775553" w:history="1">
            <w:r w:rsidRPr="00216DE8">
              <w:rPr>
                <w:rStyle w:val="Hipervnculo"/>
                <w:rFonts w:cs="Times New Roman"/>
                <w:b/>
                <w:bCs/>
                <w:noProof/>
              </w:rPr>
              <w:t>6.</w:t>
            </w:r>
            <w:r>
              <w:rPr>
                <w:rFonts w:asciiTheme="minorHAnsi" w:eastAsiaTheme="minorEastAsia" w:hAnsiTheme="minorHAnsi"/>
                <w:noProof/>
                <w:lang w:eastAsia="es-CO"/>
              </w:rPr>
              <w:tab/>
            </w:r>
            <w:r w:rsidRPr="00216DE8">
              <w:rPr>
                <w:rStyle w:val="Hipervnculo"/>
                <w:rFonts w:cs="Times New Roman"/>
                <w:b/>
                <w:bCs/>
                <w:noProof/>
              </w:rPr>
              <w:t>Oportunidades Estratégicas 2026</w:t>
            </w:r>
            <w:r>
              <w:rPr>
                <w:noProof/>
                <w:webHidden/>
              </w:rPr>
              <w:tab/>
            </w:r>
            <w:r>
              <w:rPr>
                <w:noProof/>
                <w:webHidden/>
              </w:rPr>
              <w:fldChar w:fldCharType="begin"/>
            </w:r>
            <w:r>
              <w:rPr>
                <w:noProof/>
                <w:webHidden/>
              </w:rPr>
              <w:instrText xml:space="preserve"> PAGEREF _Toc227775553 \h </w:instrText>
            </w:r>
            <w:r>
              <w:rPr>
                <w:noProof/>
                <w:webHidden/>
              </w:rPr>
            </w:r>
            <w:r>
              <w:rPr>
                <w:noProof/>
                <w:webHidden/>
              </w:rPr>
              <w:fldChar w:fldCharType="separate"/>
            </w:r>
            <w:r>
              <w:rPr>
                <w:noProof/>
                <w:webHidden/>
              </w:rPr>
              <w:t>28</w:t>
            </w:r>
            <w:r>
              <w:rPr>
                <w:noProof/>
                <w:webHidden/>
              </w:rPr>
              <w:fldChar w:fldCharType="end"/>
            </w:r>
          </w:hyperlink>
        </w:p>
        <w:p w14:paraId="0EA48EEE" w14:textId="77AAD1FA" w:rsidR="00452B59" w:rsidRDefault="00452B59">
          <w:pPr>
            <w:pStyle w:val="TDC2"/>
            <w:rPr>
              <w:rFonts w:asciiTheme="minorHAnsi" w:eastAsiaTheme="minorEastAsia" w:hAnsiTheme="minorHAnsi"/>
              <w:noProof/>
              <w:lang w:eastAsia="es-CO"/>
            </w:rPr>
          </w:pPr>
          <w:hyperlink w:anchor="_Toc227775554" w:history="1">
            <w:r w:rsidRPr="00216DE8">
              <w:rPr>
                <w:rStyle w:val="Hipervnculo"/>
                <w:rFonts w:cs="Times New Roman"/>
                <w:b/>
                <w:bCs/>
                <w:noProof/>
              </w:rPr>
              <w:t>7.</w:t>
            </w:r>
            <w:r>
              <w:rPr>
                <w:rFonts w:asciiTheme="minorHAnsi" w:eastAsiaTheme="minorEastAsia" w:hAnsiTheme="minorHAnsi"/>
                <w:noProof/>
                <w:lang w:eastAsia="es-CO"/>
              </w:rPr>
              <w:tab/>
            </w:r>
            <w:r w:rsidRPr="00216DE8">
              <w:rPr>
                <w:rStyle w:val="Hipervnculo"/>
                <w:rFonts w:cs="Times New Roman"/>
                <w:b/>
                <w:bCs/>
                <w:noProof/>
              </w:rPr>
              <w:t>Resultados de Encuestas 2024, 2026 y Contexto del SIG (componente Ambiental) 2026</w:t>
            </w:r>
            <w:r>
              <w:rPr>
                <w:noProof/>
                <w:webHidden/>
              </w:rPr>
              <w:tab/>
            </w:r>
            <w:r>
              <w:rPr>
                <w:noProof/>
                <w:webHidden/>
              </w:rPr>
              <w:fldChar w:fldCharType="begin"/>
            </w:r>
            <w:r>
              <w:rPr>
                <w:noProof/>
                <w:webHidden/>
              </w:rPr>
              <w:instrText xml:space="preserve"> PAGEREF _Toc227775554 \h </w:instrText>
            </w:r>
            <w:r>
              <w:rPr>
                <w:noProof/>
                <w:webHidden/>
              </w:rPr>
            </w:r>
            <w:r>
              <w:rPr>
                <w:noProof/>
                <w:webHidden/>
              </w:rPr>
              <w:fldChar w:fldCharType="separate"/>
            </w:r>
            <w:r>
              <w:rPr>
                <w:noProof/>
                <w:webHidden/>
              </w:rPr>
              <w:t>30</w:t>
            </w:r>
            <w:r>
              <w:rPr>
                <w:noProof/>
                <w:webHidden/>
              </w:rPr>
              <w:fldChar w:fldCharType="end"/>
            </w:r>
          </w:hyperlink>
        </w:p>
        <w:p w14:paraId="5A0BF5F5" w14:textId="7A558D7A" w:rsidR="00452B59" w:rsidRDefault="00452B59">
          <w:pPr>
            <w:pStyle w:val="TDC2"/>
            <w:rPr>
              <w:rFonts w:asciiTheme="minorHAnsi" w:eastAsiaTheme="minorEastAsia" w:hAnsiTheme="minorHAnsi"/>
              <w:noProof/>
              <w:lang w:eastAsia="es-CO"/>
            </w:rPr>
          </w:pPr>
          <w:hyperlink w:anchor="_Toc227775555" w:history="1">
            <w:r w:rsidRPr="00216DE8">
              <w:rPr>
                <w:rStyle w:val="Hipervnculo"/>
                <w:rFonts w:cs="Times New Roman"/>
                <w:b/>
                <w:bCs/>
                <w:noProof/>
              </w:rPr>
              <w:t>7.1.</w:t>
            </w:r>
            <w:r>
              <w:rPr>
                <w:rFonts w:asciiTheme="minorHAnsi" w:eastAsiaTheme="minorEastAsia" w:hAnsiTheme="minorHAnsi"/>
                <w:noProof/>
                <w:lang w:eastAsia="es-CO"/>
              </w:rPr>
              <w:tab/>
            </w:r>
            <w:r w:rsidRPr="00216DE8">
              <w:rPr>
                <w:rStyle w:val="Hipervnculo"/>
                <w:rFonts w:cs="Times New Roman"/>
                <w:b/>
                <w:bCs/>
                <w:noProof/>
              </w:rPr>
              <w:t>Resultados encuesta presencial DOFA 2024 — 360 Participantes</w:t>
            </w:r>
            <w:r>
              <w:rPr>
                <w:noProof/>
                <w:webHidden/>
              </w:rPr>
              <w:tab/>
            </w:r>
            <w:r>
              <w:rPr>
                <w:noProof/>
                <w:webHidden/>
              </w:rPr>
              <w:fldChar w:fldCharType="begin"/>
            </w:r>
            <w:r>
              <w:rPr>
                <w:noProof/>
                <w:webHidden/>
              </w:rPr>
              <w:instrText xml:space="preserve"> PAGEREF _Toc227775555 \h </w:instrText>
            </w:r>
            <w:r>
              <w:rPr>
                <w:noProof/>
                <w:webHidden/>
              </w:rPr>
            </w:r>
            <w:r>
              <w:rPr>
                <w:noProof/>
                <w:webHidden/>
              </w:rPr>
              <w:fldChar w:fldCharType="separate"/>
            </w:r>
            <w:r>
              <w:rPr>
                <w:noProof/>
                <w:webHidden/>
              </w:rPr>
              <w:t>30</w:t>
            </w:r>
            <w:r>
              <w:rPr>
                <w:noProof/>
                <w:webHidden/>
              </w:rPr>
              <w:fldChar w:fldCharType="end"/>
            </w:r>
          </w:hyperlink>
        </w:p>
        <w:p w14:paraId="17E7AC5F" w14:textId="00596720" w:rsidR="00452B59" w:rsidRDefault="00452B59">
          <w:pPr>
            <w:pStyle w:val="TDC2"/>
            <w:rPr>
              <w:rFonts w:asciiTheme="minorHAnsi" w:eastAsiaTheme="minorEastAsia" w:hAnsiTheme="minorHAnsi"/>
              <w:noProof/>
              <w:lang w:eastAsia="es-CO"/>
            </w:rPr>
          </w:pPr>
          <w:hyperlink w:anchor="_Toc227775556" w:history="1">
            <w:r w:rsidRPr="00216DE8">
              <w:rPr>
                <w:rStyle w:val="Hipervnculo"/>
                <w:rFonts w:cs="Times New Roman"/>
                <w:b/>
                <w:bCs/>
                <w:noProof/>
              </w:rPr>
              <w:t>7.2.</w:t>
            </w:r>
            <w:r>
              <w:rPr>
                <w:rFonts w:asciiTheme="minorHAnsi" w:eastAsiaTheme="minorEastAsia" w:hAnsiTheme="minorHAnsi"/>
                <w:noProof/>
                <w:lang w:eastAsia="es-CO"/>
              </w:rPr>
              <w:tab/>
            </w:r>
            <w:r w:rsidRPr="00216DE8">
              <w:rPr>
                <w:rStyle w:val="Hipervnculo"/>
                <w:rFonts w:cs="Times New Roman"/>
                <w:b/>
                <w:bCs/>
                <w:noProof/>
              </w:rPr>
              <w:t>Resultados Cuestionario Digital DOFA 2026 — 91 Respuestas</w:t>
            </w:r>
            <w:r>
              <w:rPr>
                <w:noProof/>
                <w:webHidden/>
              </w:rPr>
              <w:tab/>
            </w:r>
            <w:r>
              <w:rPr>
                <w:noProof/>
                <w:webHidden/>
              </w:rPr>
              <w:fldChar w:fldCharType="begin"/>
            </w:r>
            <w:r>
              <w:rPr>
                <w:noProof/>
                <w:webHidden/>
              </w:rPr>
              <w:instrText xml:space="preserve"> PAGEREF _Toc227775556 \h </w:instrText>
            </w:r>
            <w:r>
              <w:rPr>
                <w:noProof/>
                <w:webHidden/>
              </w:rPr>
            </w:r>
            <w:r>
              <w:rPr>
                <w:noProof/>
                <w:webHidden/>
              </w:rPr>
              <w:fldChar w:fldCharType="separate"/>
            </w:r>
            <w:r>
              <w:rPr>
                <w:noProof/>
                <w:webHidden/>
              </w:rPr>
              <w:t>38</w:t>
            </w:r>
            <w:r>
              <w:rPr>
                <w:noProof/>
                <w:webHidden/>
              </w:rPr>
              <w:fldChar w:fldCharType="end"/>
            </w:r>
          </w:hyperlink>
        </w:p>
        <w:p w14:paraId="2DCC6F5C" w14:textId="28776526" w:rsidR="00452B59" w:rsidRDefault="00452B59">
          <w:pPr>
            <w:pStyle w:val="TDC2"/>
            <w:rPr>
              <w:rFonts w:asciiTheme="minorHAnsi" w:eastAsiaTheme="minorEastAsia" w:hAnsiTheme="minorHAnsi"/>
              <w:noProof/>
              <w:lang w:eastAsia="es-CO"/>
            </w:rPr>
          </w:pPr>
          <w:hyperlink w:anchor="_Toc227775557" w:history="1">
            <w:r w:rsidRPr="00216DE8">
              <w:rPr>
                <w:rStyle w:val="Hipervnculo"/>
                <w:rFonts w:cs="Times New Roman"/>
                <w:b/>
                <w:bCs/>
                <w:noProof/>
              </w:rPr>
              <w:t>7.3.</w:t>
            </w:r>
            <w:r>
              <w:rPr>
                <w:rFonts w:asciiTheme="minorHAnsi" w:eastAsiaTheme="minorEastAsia" w:hAnsiTheme="minorHAnsi"/>
                <w:noProof/>
                <w:lang w:eastAsia="es-CO"/>
              </w:rPr>
              <w:tab/>
            </w:r>
            <w:r w:rsidRPr="00216DE8">
              <w:rPr>
                <w:rStyle w:val="Hipervnculo"/>
                <w:rFonts w:cs="Times New Roman"/>
                <w:b/>
                <w:bCs/>
                <w:noProof/>
              </w:rPr>
              <w:t>Contexto del SIG (componente Ambiental) 2026</w:t>
            </w:r>
            <w:r>
              <w:rPr>
                <w:noProof/>
                <w:webHidden/>
              </w:rPr>
              <w:tab/>
            </w:r>
            <w:r>
              <w:rPr>
                <w:noProof/>
                <w:webHidden/>
              </w:rPr>
              <w:fldChar w:fldCharType="begin"/>
            </w:r>
            <w:r>
              <w:rPr>
                <w:noProof/>
                <w:webHidden/>
              </w:rPr>
              <w:instrText xml:space="preserve"> PAGEREF _Toc227775557 \h </w:instrText>
            </w:r>
            <w:r>
              <w:rPr>
                <w:noProof/>
                <w:webHidden/>
              </w:rPr>
            </w:r>
            <w:r>
              <w:rPr>
                <w:noProof/>
                <w:webHidden/>
              </w:rPr>
              <w:fldChar w:fldCharType="separate"/>
            </w:r>
            <w:r>
              <w:rPr>
                <w:noProof/>
                <w:webHidden/>
              </w:rPr>
              <w:t>45</w:t>
            </w:r>
            <w:r>
              <w:rPr>
                <w:noProof/>
                <w:webHidden/>
              </w:rPr>
              <w:fldChar w:fldCharType="end"/>
            </w:r>
          </w:hyperlink>
        </w:p>
        <w:p w14:paraId="7B8198E5" w14:textId="16D8F4C4" w:rsidR="00FB0876" w:rsidRPr="0071289E" w:rsidRDefault="00FB0876" w:rsidP="0071289E">
          <w:pPr>
            <w:spacing w:line="360" w:lineRule="auto"/>
            <w:jc w:val="both"/>
            <w:rPr>
              <w:sz w:val="24"/>
              <w:szCs w:val="24"/>
            </w:rPr>
          </w:pPr>
          <w:r w:rsidRPr="0071289E">
            <w:rPr>
              <w:b/>
              <w:bCs/>
              <w:sz w:val="24"/>
              <w:szCs w:val="24"/>
              <w:lang w:val="es-ES"/>
            </w:rPr>
            <w:fldChar w:fldCharType="end"/>
          </w:r>
        </w:p>
      </w:sdtContent>
    </w:sdt>
    <w:p w14:paraId="60ABEF31" w14:textId="77777777" w:rsidR="00FB0876" w:rsidRPr="0071289E" w:rsidRDefault="00FB0876" w:rsidP="0071289E">
      <w:pPr>
        <w:spacing w:line="360" w:lineRule="auto"/>
        <w:jc w:val="both"/>
        <w:rPr>
          <w:b/>
          <w:bCs/>
          <w:sz w:val="24"/>
          <w:szCs w:val="24"/>
        </w:rPr>
      </w:pPr>
    </w:p>
    <w:p w14:paraId="3F041679" w14:textId="77777777" w:rsidR="00FB0876" w:rsidRPr="007A3DA9" w:rsidRDefault="00FB0876" w:rsidP="007A3DA9">
      <w:pPr>
        <w:spacing w:line="360" w:lineRule="auto"/>
        <w:jc w:val="both"/>
        <w:rPr>
          <w:b/>
          <w:bCs/>
          <w:sz w:val="24"/>
          <w:szCs w:val="24"/>
        </w:rPr>
      </w:pPr>
    </w:p>
    <w:p w14:paraId="3A26AC3D" w14:textId="77777777" w:rsidR="00FB0876" w:rsidRPr="007A3DA9" w:rsidRDefault="00FB0876" w:rsidP="007A3DA9">
      <w:pPr>
        <w:spacing w:line="360" w:lineRule="auto"/>
        <w:jc w:val="both"/>
        <w:rPr>
          <w:b/>
          <w:bCs/>
          <w:sz w:val="24"/>
          <w:szCs w:val="24"/>
        </w:rPr>
      </w:pPr>
    </w:p>
    <w:p w14:paraId="3C6B0274" w14:textId="77777777" w:rsidR="00FB0876" w:rsidRPr="007A3DA9" w:rsidRDefault="00FB0876" w:rsidP="007A3DA9">
      <w:pPr>
        <w:spacing w:line="360" w:lineRule="auto"/>
        <w:jc w:val="both"/>
        <w:rPr>
          <w:b/>
          <w:bCs/>
          <w:sz w:val="24"/>
          <w:szCs w:val="24"/>
        </w:rPr>
      </w:pPr>
    </w:p>
    <w:p w14:paraId="17D146C9" w14:textId="77777777" w:rsidR="00370381" w:rsidRDefault="00370381" w:rsidP="0071289E">
      <w:pPr>
        <w:pStyle w:val="Ttulo1"/>
        <w:spacing w:line="360" w:lineRule="auto"/>
        <w:jc w:val="both"/>
        <w:rPr>
          <w:rFonts w:cs="Times New Roman"/>
          <w:b/>
          <w:bCs/>
          <w:szCs w:val="24"/>
        </w:rPr>
      </w:pPr>
      <w:bookmarkStart w:id="0" w:name="_Toc227770710"/>
      <w:bookmarkStart w:id="1" w:name="_Toc227775541"/>
    </w:p>
    <w:p w14:paraId="1ADEFA79" w14:textId="583C2E83" w:rsidR="00FB0876" w:rsidRPr="007A3DA9" w:rsidRDefault="00FB0876" w:rsidP="0071289E">
      <w:pPr>
        <w:pStyle w:val="Ttulo1"/>
        <w:spacing w:line="360" w:lineRule="auto"/>
        <w:jc w:val="both"/>
        <w:rPr>
          <w:rFonts w:cs="Times New Roman"/>
          <w:b/>
          <w:bCs/>
          <w:szCs w:val="24"/>
        </w:rPr>
      </w:pPr>
      <w:r w:rsidRPr="007A3DA9">
        <w:rPr>
          <w:rFonts w:cs="Times New Roman"/>
          <w:b/>
          <w:bCs/>
          <w:szCs w:val="24"/>
        </w:rPr>
        <w:t>CONTEXTO ORGANIZACIONAL</w:t>
      </w:r>
      <w:bookmarkEnd w:id="0"/>
      <w:bookmarkEnd w:id="1"/>
    </w:p>
    <w:p w14:paraId="32318CA8" w14:textId="77777777" w:rsidR="000074EE" w:rsidRPr="0071289E" w:rsidRDefault="000074EE" w:rsidP="0071289E">
      <w:pPr>
        <w:spacing w:line="360" w:lineRule="auto"/>
        <w:jc w:val="both"/>
        <w:rPr>
          <w:sz w:val="24"/>
          <w:szCs w:val="24"/>
          <w:lang w:val="es-CO" w:eastAsia="en-US"/>
        </w:rPr>
      </w:pPr>
    </w:p>
    <w:p w14:paraId="773BB79D" w14:textId="0F6AB4BC" w:rsidR="00FB0876" w:rsidRDefault="00FB0876" w:rsidP="007A3DA9">
      <w:pPr>
        <w:pStyle w:val="Ttulo2"/>
        <w:numPr>
          <w:ilvl w:val="0"/>
          <w:numId w:val="35"/>
        </w:numPr>
        <w:spacing w:line="360" w:lineRule="auto"/>
        <w:jc w:val="both"/>
        <w:rPr>
          <w:rFonts w:cs="Times New Roman"/>
          <w:b/>
          <w:bCs/>
          <w:szCs w:val="24"/>
        </w:rPr>
      </w:pPr>
      <w:bookmarkStart w:id="2" w:name="_Toc227770711"/>
      <w:bookmarkStart w:id="3" w:name="_Toc227775542"/>
      <w:r w:rsidRPr="007A3DA9">
        <w:rPr>
          <w:rFonts w:cs="Times New Roman"/>
          <w:b/>
          <w:bCs/>
          <w:szCs w:val="24"/>
        </w:rPr>
        <w:t xml:space="preserve">Matriz DOFA </w:t>
      </w:r>
      <w:r w:rsidR="00024C7F">
        <w:rPr>
          <w:rFonts w:cs="Times New Roman"/>
          <w:b/>
          <w:bCs/>
          <w:szCs w:val="24"/>
        </w:rPr>
        <w:t>–</w:t>
      </w:r>
      <w:r w:rsidRPr="007A3DA9">
        <w:rPr>
          <w:rFonts w:cs="Times New Roman"/>
          <w:b/>
          <w:bCs/>
          <w:szCs w:val="24"/>
        </w:rPr>
        <w:t xml:space="preserve"> SDHT</w:t>
      </w:r>
      <w:bookmarkStart w:id="4" w:name="_Hlk179452781"/>
      <w:bookmarkEnd w:id="2"/>
      <w:bookmarkEnd w:id="3"/>
    </w:p>
    <w:p w14:paraId="7A90669D" w14:textId="77777777" w:rsidR="00024C7F" w:rsidRPr="00CA4660" w:rsidRDefault="00024C7F" w:rsidP="00CA4660">
      <w:pPr>
        <w:rPr>
          <w:lang w:val="es-CO" w:eastAsia="en-US"/>
        </w:rPr>
      </w:pPr>
    </w:p>
    <w:p w14:paraId="4A00B3D5" w14:textId="4AAED68D" w:rsidR="00A81569" w:rsidRDefault="00FB0876" w:rsidP="125677E2">
      <w:pPr>
        <w:spacing w:line="360" w:lineRule="auto"/>
        <w:jc w:val="both"/>
        <w:rPr>
          <w:sz w:val="24"/>
          <w:szCs w:val="24"/>
          <w:lang w:val="es-ES"/>
        </w:rPr>
      </w:pPr>
      <w:bookmarkStart w:id="5" w:name="_Hlk179453351"/>
      <w:bookmarkEnd w:id="4"/>
      <w:r w:rsidRPr="125677E2">
        <w:rPr>
          <w:sz w:val="24"/>
          <w:szCs w:val="24"/>
          <w:lang w:val="es-ES"/>
        </w:rPr>
        <w:t>Mediante el Acuerdo 368 del 31 de mayo de 2024 se adoptó el Plan Distrital de Desarrollo Económico, Social, Ambiental y de Obras Públicas, y el Plan Plurianual de Inversiones para Bogotá D.C. para el período 2024-2027: “</w:t>
      </w:r>
      <w:r w:rsidRPr="125677E2">
        <w:rPr>
          <w:i/>
          <w:iCs/>
          <w:sz w:val="24"/>
          <w:szCs w:val="24"/>
          <w:lang w:val="es-ES"/>
        </w:rPr>
        <w:t>Bogotá Camina Segura</w:t>
      </w:r>
      <w:r w:rsidRPr="125677E2">
        <w:rPr>
          <w:sz w:val="24"/>
          <w:szCs w:val="24"/>
          <w:lang w:val="es-ES"/>
        </w:rPr>
        <w:t xml:space="preserve">” en el que se plasmó el modelo de ciudad </w:t>
      </w:r>
      <w:proofErr w:type="spellStart"/>
      <w:r w:rsidR="00030D49" w:rsidRPr="125677E2">
        <w:rPr>
          <w:sz w:val="24"/>
          <w:szCs w:val="24"/>
          <w:lang w:val="es-ES"/>
        </w:rPr>
        <w:t>ha</w:t>
      </w:r>
      <w:proofErr w:type="spellEnd"/>
      <w:r w:rsidRPr="125677E2">
        <w:rPr>
          <w:sz w:val="24"/>
          <w:szCs w:val="24"/>
          <w:lang w:val="es-ES"/>
        </w:rPr>
        <w:t xml:space="preserve"> implementar durante los cuatro años de gobierno</w:t>
      </w:r>
      <w:r w:rsidR="00030D49" w:rsidRPr="125677E2">
        <w:rPr>
          <w:sz w:val="24"/>
          <w:szCs w:val="24"/>
          <w:lang w:val="es-ES"/>
        </w:rPr>
        <w:t xml:space="preserve"> la actual administración distrital</w:t>
      </w:r>
      <w:r w:rsidRPr="125677E2">
        <w:rPr>
          <w:sz w:val="24"/>
          <w:szCs w:val="24"/>
          <w:lang w:val="es-ES"/>
        </w:rPr>
        <w:t>.</w:t>
      </w:r>
    </w:p>
    <w:p w14:paraId="52BE02C3" w14:textId="77777777" w:rsidR="00A81569" w:rsidRPr="00A81569" w:rsidRDefault="00A81569" w:rsidP="00A81569">
      <w:pPr>
        <w:spacing w:line="360" w:lineRule="auto"/>
        <w:jc w:val="both"/>
        <w:rPr>
          <w:sz w:val="24"/>
          <w:szCs w:val="24"/>
        </w:rPr>
      </w:pPr>
    </w:p>
    <w:p w14:paraId="09320D15" w14:textId="45A04671" w:rsidR="00A81569" w:rsidRPr="0071289E" w:rsidRDefault="00030D49" w:rsidP="0071289E">
      <w:pPr>
        <w:spacing w:line="360" w:lineRule="auto"/>
        <w:jc w:val="both"/>
        <w:rPr>
          <w:rFonts w:eastAsiaTheme="majorEastAsia"/>
          <w:kern w:val="2"/>
          <w:sz w:val="24"/>
          <w:szCs w:val="24"/>
          <w:lang w:val="es-CO" w:eastAsia="en-US"/>
          <w14:ligatures w14:val="standardContextual"/>
        </w:rPr>
      </w:pPr>
      <w:r>
        <w:rPr>
          <w:rFonts w:eastAsiaTheme="majorEastAsia" w:cstheme="majorBidi"/>
          <w:kern w:val="2"/>
          <w:sz w:val="24"/>
          <w:szCs w:val="24"/>
          <w:lang w:val="es-CO" w:eastAsia="en-US"/>
          <w14:ligatures w14:val="standardContextual"/>
        </w:rPr>
        <w:t xml:space="preserve">A dos años y medio de la implementación del Plan Distrital de Desarrollo es pertinente evaluar resultados del sector hábitat con el propósito emprender las mejoras que faciliten la toma de decisiones y resultados, </w:t>
      </w:r>
      <w:r w:rsidR="00A81569" w:rsidRPr="0071289E">
        <w:rPr>
          <w:rFonts w:eastAsiaTheme="majorEastAsia" w:cstheme="majorBidi"/>
          <w:kern w:val="2"/>
          <w:sz w:val="24"/>
          <w:szCs w:val="24"/>
          <w:lang w:val="es-CO" w:eastAsia="en-US"/>
          <w14:ligatures w14:val="standardContextual"/>
        </w:rPr>
        <w:t>Por lo anterior, se contempló desarrollar, como parte de la Planeación Estratégica, el documento que contiene el diagnóstico institucional, actualizado en el 2026 a partir una metodología de triangulación de tres (3) fuentes: (i) el análisis DOFA (2024), con la participación de 360 servidores públicos y colaboradores; (</w:t>
      </w:r>
      <w:proofErr w:type="spellStart"/>
      <w:r w:rsidR="00A81569" w:rsidRPr="0071289E">
        <w:rPr>
          <w:rFonts w:eastAsiaTheme="majorEastAsia" w:cstheme="majorBidi"/>
          <w:kern w:val="2"/>
          <w:sz w:val="24"/>
          <w:szCs w:val="24"/>
          <w:lang w:val="es-CO" w:eastAsia="en-US"/>
          <w14:ligatures w14:val="standardContextual"/>
        </w:rPr>
        <w:t>ii</w:t>
      </w:r>
      <w:proofErr w:type="spellEnd"/>
      <w:r w:rsidR="00A81569" w:rsidRPr="0071289E">
        <w:rPr>
          <w:rFonts w:eastAsiaTheme="majorEastAsia" w:cstheme="majorBidi"/>
          <w:kern w:val="2"/>
          <w:sz w:val="24"/>
          <w:szCs w:val="24"/>
          <w:lang w:val="es-CO" w:eastAsia="en-US"/>
          <w14:ligatures w14:val="standardContextual"/>
        </w:rPr>
        <w:t>) el cuestionario digital de Análisis de Contexto DOFA 2026, con 91 respuestas de servidores</w:t>
      </w:r>
      <w:r w:rsidR="00AB218C">
        <w:rPr>
          <w:rFonts w:eastAsiaTheme="majorEastAsia" w:cstheme="majorBidi"/>
          <w:kern w:val="2"/>
          <w:sz w:val="24"/>
          <w:szCs w:val="24"/>
          <w:lang w:val="es-CO" w:eastAsia="en-US"/>
          <w14:ligatures w14:val="standardContextual"/>
        </w:rPr>
        <w:t xml:space="preserve"> públicos</w:t>
      </w:r>
      <w:r w:rsidR="00A81569" w:rsidRPr="0071289E">
        <w:rPr>
          <w:rFonts w:eastAsiaTheme="majorEastAsia" w:cstheme="majorBidi"/>
          <w:kern w:val="2"/>
          <w:sz w:val="24"/>
          <w:szCs w:val="24"/>
          <w:lang w:val="es-CO" w:eastAsia="en-US"/>
          <w14:ligatures w14:val="standardContextual"/>
        </w:rPr>
        <w:t xml:space="preserve"> y contratistas; y (</w:t>
      </w:r>
      <w:proofErr w:type="spellStart"/>
      <w:r w:rsidR="00A81569" w:rsidRPr="0071289E">
        <w:rPr>
          <w:rFonts w:eastAsiaTheme="majorEastAsia" w:cstheme="majorBidi"/>
          <w:kern w:val="2"/>
          <w:sz w:val="24"/>
          <w:szCs w:val="24"/>
          <w:lang w:val="es-CO" w:eastAsia="en-US"/>
          <w14:ligatures w14:val="standardContextual"/>
        </w:rPr>
        <w:t>iii</w:t>
      </w:r>
      <w:proofErr w:type="spellEnd"/>
      <w:r w:rsidR="00A81569" w:rsidRPr="0071289E">
        <w:rPr>
          <w:rFonts w:eastAsiaTheme="majorEastAsia" w:cstheme="majorBidi"/>
          <w:kern w:val="2"/>
          <w:sz w:val="24"/>
          <w:szCs w:val="24"/>
          <w:lang w:val="es-CO" w:eastAsia="en-US"/>
          <w14:ligatures w14:val="standardContextual"/>
        </w:rPr>
        <w:t>) el Análisis del Contexto Interno y Externo del SIG 2026, elaborado bajo las normas ISO 9001:2015 e ISO 14001:2015 por los profesionales del Sistemas de Gestión de Calidad y Ambiental.</w:t>
      </w:r>
    </w:p>
    <w:p w14:paraId="1A42193E" w14:textId="77777777" w:rsidR="00C334EB" w:rsidRDefault="00C334EB" w:rsidP="0071289E">
      <w:pPr>
        <w:spacing w:line="360" w:lineRule="auto"/>
        <w:jc w:val="both"/>
        <w:rPr>
          <w:rFonts w:eastAsiaTheme="majorEastAsia" w:cstheme="majorBidi"/>
          <w:kern w:val="2"/>
          <w:sz w:val="24"/>
          <w:szCs w:val="24"/>
          <w:lang w:val="es-CO" w:eastAsia="en-US"/>
          <w14:ligatures w14:val="standardContextual"/>
        </w:rPr>
      </w:pPr>
    </w:p>
    <w:p w14:paraId="420CA44F" w14:textId="7A599EE4" w:rsidR="00FB0876" w:rsidRPr="007A3DA9" w:rsidRDefault="00FB0876" w:rsidP="00E33E2A">
      <w:pPr>
        <w:pStyle w:val="Ttulo2"/>
        <w:numPr>
          <w:ilvl w:val="0"/>
          <w:numId w:val="35"/>
        </w:numPr>
        <w:spacing w:line="360" w:lineRule="auto"/>
        <w:jc w:val="both"/>
        <w:rPr>
          <w:b/>
          <w:szCs w:val="24"/>
        </w:rPr>
      </w:pPr>
      <w:bookmarkStart w:id="6" w:name="_Toc227771187"/>
      <w:bookmarkStart w:id="7" w:name="_Toc227771593"/>
      <w:bookmarkStart w:id="8" w:name="_Toc227770712"/>
      <w:bookmarkStart w:id="9" w:name="_Toc227775543"/>
      <w:bookmarkEnd w:id="6"/>
      <w:bookmarkEnd w:id="7"/>
      <w:r w:rsidRPr="007A3DA9">
        <w:rPr>
          <w:b/>
          <w:szCs w:val="24"/>
        </w:rPr>
        <w:t>Metodología</w:t>
      </w:r>
      <w:bookmarkEnd w:id="8"/>
      <w:bookmarkEnd w:id="9"/>
    </w:p>
    <w:p w14:paraId="7AA92D52" w14:textId="226A3956" w:rsidR="002A5EB3" w:rsidRPr="00B07071" w:rsidRDefault="0B6061C3" w:rsidP="15E94767">
      <w:pPr>
        <w:spacing w:line="360" w:lineRule="auto"/>
        <w:jc w:val="both"/>
        <w:rPr>
          <w:sz w:val="24"/>
          <w:szCs w:val="24"/>
          <w:lang w:val="es-ES"/>
        </w:rPr>
      </w:pPr>
      <w:bookmarkStart w:id="10" w:name="_Toc227770713"/>
      <w:r w:rsidRPr="125677E2">
        <w:rPr>
          <w:sz w:val="24"/>
          <w:szCs w:val="24"/>
          <w:lang w:val="es-ES"/>
        </w:rPr>
        <w:t>Para el análisis del contexto</w:t>
      </w:r>
      <w:r w:rsidR="1337A61F" w:rsidRPr="125677E2">
        <w:rPr>
          <w:sz w:val="24"/>
          <w:szCs w:val="24"/>
          <w:lang w:val="es-ES"/>
        </w:rPr>
        <w:t xml:space="preserve"> </w:t>
      </w:r>
      <w:r w:rsidRPr="125677E2">
        <w:rPr>
          <w:sz w:val="24"/>
          <w:szCs w:val="24"/>
          <w:lang w:val="es-ES"/>
        </w:rPr>
        <w:t xml:space="preserve">institucional, la Oficina Asesora de Planeación llevó a cabo un ejercicio estructurado de revisión y consolidación de información, orientado a identificar las </w:t>
      </w:r>
      <w:r w:rsidRPr="125677E2">
        <w:rPr>
          <w:sz w:val="24"/>
          <w:szCs w:val="24"/>
          <w:lang w:val="es-ES"/>
        </w:rPr>
        <w:lastRenderedPageBreak/>
        <w:t>Fortalezas, Debilidades, Oportunidades y Amenazas de la entidad. Este análisis se desarrolló de manera comparativa en dos periodos estratégicos (2024 y 2026)</w:t>
      </w:r>
      <w:r w:rsidR="004264E9" w:rsidRPr="125677E2">
        <w:rPr>
          <w:sz w:val="24"/>
          <w:szCs w:val="24"/>
          <w:lang w:val="es-ES"/>
        </w:rPr>
        <w:t xml:space="preserve"> </w:t>
      </w:r>
      <w:r w:rsidR="004264E9" w:rsidRPr="00415D15">
        <w:rPr>
          <w:sz w:val="24"/>
          <w:szCs w:val="24"/>
          <w:lang w:val="es-ES"/>
        </w:rPr>
        <w:t>por medio de encuestas de percepción aplicadas a funcionarios y contratistas</w:t>
      </w:r>
      <w:r w:rsidRPr="00415D15">
        <w:rPr>
          <w:sz w:val="24"/>
          <w:szCs w:val="24"/>
          <w:lang w:val="es-ES"/>
        </w:rPr>
        <w:t>,</w:t>
      </w:r>
      <w:r w:rsidRPr="125677E2">
        <w:rPr>
          <w:sz w:val="24"/>
          <w:szCs w:val="24"/>
          <w:lang w:val="es-ES"/>
        </w:rPr>
        <w:t xml:space="preserve"> con el propósito de evidenciar la evolución del entorno interno y externo, apoyar la toma de decisiones y fortalecer el direccionamiento estratégico bajo un enfoque de mejora continua.</w:t>
      </w:r>
      <w:bookmarkEnd w:id="10"/>
    </w:p>
    <w:p w14:paraId="189351CC" w14:textId="77777777" w:rsidR="00AB218C" w:rsidRPr="00B07071" w:rsidRDefault="00AB218C" w:rsidP="00B07071">
      <w:pPr>
        <w:spacing w:line="360" w:lineRule="auto"/>
        <w:jc w:val="both"/>
        <w:rPr>
          <w:sz w:val="24"/>
          <w:szCs w:val="24"/>
          <w:lang w:val="es-CO" w:eastAsia="en-US"/>
        </w:rPr>
      </w:pPr>
    </w:p>
    <w:p w14:paraId="63D75222" w14:textId="5014DF4C" w:rsidR="00DC2E08" w:rsidRPr="00B07071" w:rsidRDefault="00DC2E08" w:rsidP="00B07071">
      <w:pPr>
        <w:spacing w:line="360" w:lineRule="auto"/>
        <w:jc w:val="both"/>
        <w:rPr>
          <w:b/>
          <w:sz w:val="24"/>
          <w:szCs w:val="24"/>
        </w:rPr>
      </w:pPr>
      <w:bookmarkStart w:id="11" w:name="_Toc227770714"/>
      <w:r w:rsidRPr="00B07071">
        <w:rPr>
          <w:b/>
          <w:sz w:val="24"/>
          <w:szCs w:val="24"/>
        </w:rPr>
        <w:t>Primer Período:</w:t>
      </w:r>
      <w:bookmarkEnd w:id="11"/>
    </w:p>
    <w:p w14:paraId="1D24F317" w14:textId="77777777" w:rsidR="002A5EB3" w:rsidRPr="00B07071" w:rsidRDefault="002A5EB3" w:rsidP="00B07071">
      <w:pPr>
        <w:spacing w:line="360" w:lineRule="auto"/>
        <w:jc w:val="both"/>
        <w:rPr>
          <w:b/>
          <w:bCs/>
          <w:sz w:val="24"/>
          <w:szCs w:val="24"/>
        </w:rPr>
      </w:pPr>
    </w:p>
    <w:p w14:paraId="2729726D" w14:textId="21D0B1E4" w:rsidR="00DC2E08" w:rsidRDefault="00DC2E08" w:rsidP="00B07071">
      <w:pPr>
        <w:spacing w:line="360" w:lineRule="auto"/>
        <w:jc w:val="both"/>
        <w:rPr>
          <w:sz w:val="24"/>
          <w:szCs w:val="24"/>
        </w:rPr>
      </w:pPr>
      <w:bookmarkStart w:id="12" w:name="_Toc227770715"/>
      <w:r w:rsidRPr="00B07071">
        <w:rPr>
          <w:sz w:val="24"/>
          <w:szCs w:val="24"/>
        </w:rPr>
        <w:t>En el año 2024,</w:t>
      </w:r>
      <w:r w:rsidRPr="002A5EB3">
        <w:rPr>
          <w:b/>
          <w:sz w:val="24"/>
          <w:szCs w:val="24"/>
        </w:rPr>
        <w:t xml:space="preserve"> </w:t>
      </w:r>
      <w:r w:rsidR="00016737" w:rsidRPr="00B07071">
        <w:rPr>
          <w:sz w:val="24"/>
          <w:szCs w:val="24"/>
        </w:rPr>
        <w:t xml:space="preserve">se </w:t>
      </w:r>
      <w:r w:rsidRPr="00B07071">
        <w:rPr>
          <w:sz w:val="24"/>
          <w:szCs w:val="24"/>
        </w:rPr>
        <w:t>diseñó y aplicó un cuestionario para diligenciamiento mediante código QR, con 26 preguntas con posibles respuestas de selección múltiple, dirigidas a servidores públicos y contratistas de la SDHT.</w:t>
      </w:r>
      <w:r w:rsidR="001553C0" w:rsidRPr="00B07071">
        <w:rPr>
          <w:sz w:val="24"/>
          <w:szCs w:val="24"/>
        </w:rPr>
        <w:t xml:space="preserve"> </w:t>
      </w:r>
      <w:r w:rsidRPr="00B07071">
        <w:rPr>
          <w:sz w:val="24"/>
          <w:szCs w:val="24"/>
        </w:rPr>
        <w:t xml:space="preserve">Para las diferentes categorías del DOFA se priorizaron preguntas, utilizando la misma pregunta orientadora: ¿cuáles de las siguientes características relacionadas con las siguientes variables han identificado al interior de la Entidad? Igualmente, se incluyeron preguntas relacionadas con el componente ambiental para identificar y construir el DOFA </w:t>
      </w:r>
      <w:r w:rsidR="00016737" w:rsidRPr="00B07071">
        <w:rPr>
          <w:sz w:val="24"/>
          <w:szCs w:val="24"/>
        </w:rPr>
        <w:t xml:space="preserve">del </w:t>
      </w:r>
      <w:r w:rsidRPr="00B07071">
        <w:rPr>
          <w:sz w:val="24"/>
          <w:szCs w:val="24"/>
        </w:rPr>
        <w:t>Sistema de Gestión Ambiental (SGA). Para esta temática ambiental se preguntó sobre las categorías de cultura y liderazgo, ejecución de procesos, procedimientos y controles, y asignación de recursos.</w:t>
      </w:r>
      <w:bookmarkEnd w:id="12"/>
    </w:p>
    <w:p w14:paraId="2578B38E" w14:textId="77777777" w:rsidR="002A5EB3" w:rsidRPr="00B07071" w:rsidRDefault="002A5EB3" w:rsidP="00B07071">
      <w:pPr>
        <w:spacing w:line="360" w:lineRule="auto"/>
        <w:jc w:val="both"/>
        <w:rPr>
          <w:sz w:val="24"/>
          <w:szCs w:val="24"/>
        </w:rPr>
      </w:pPr>
    </w:p>
    <w:p w14:paraId="7C1794B6" w14:textId="77777777" w:rsidR="00DC2E08" w:rsidRPr="00B07071" w:rsidRDefault="00DC2E08" w:rsidP="00B07071">
      <w:pPr>
        <w:spacing w:line="360" w:lineRule="auto"/>
        <w:jc w:val="both"/>
        <w:rPr>
          <w:sz w:val="24"/>
          <w:szCs w:val="24"/>
        </w:rPr>
      </w:pPr>
      <w:bookmarkStart w:id="13" w:name="_Toc227770716"/>
      <w:r w:rsidRPr="00B07071">
        <w:rPr>
          <w:sz w:val="24"/>
          <w:szCs w:val="24"/>
        </w:rPr>
        <w:t xml:space="preserve">Para dar respuesta al cuestionario, se desarrolló una actividad en cada uno de los pisos de la SDHT. Previamente se convocó a servidores públicos y colaboradores a través de una pieza publicitaria remitida por la Oficina Asesora de Comunicaciones a los correos institucionales, donde se les invitó a participar de manera presencial en la construcción del DOFA institucional. La actividad se adelantó con el apoyo del equipo de MIPG de la Oficina Asesora de Planeación en cada dependencia, brindando acompañamiento sobre la importancia del ejercicio y una breve explicación sobre su desarrollo. Igualmente, se solicitó a los jefes de dependencia y líderes SIG compartir el código QR a través de los grupos de WhatsApp de cada área, con el fin de ampliar </w:t>
      </w:r>
      <w:r w:rsidRPr="00B07071">
        <w:rPr>
          <w:sz w:val="24"/>
          <w:szCs w:val="24"/>
        </w:rPr>
        <w:lastRenderedPageBreak/>
        <w:t>la participación. Como resultado se obtuvo una muestra de 360 servidores públicos y colaboradores.</w:t>
      </w:r>
      <w:bookmarkEnd w:id="13"/>
    </w:p>
    <w:p w14:paraId="6738C68F" w14:textId="77777777" w:rsidR="00E04F3F" w:rsidRPr="00B07071" w:rsidRDefault="00E04F3F" w:rsidP="00B07071">
      <w:pPr>
        <w:rPr>
          <w:rFonts w:eastAsiaTheme="majorEastAsia"/>
          <w:lang w:val="es-CO" w:eastAsia="en-US"/>
        </w:rPr>
      </w:pPr>
      <w:bookmarkStart w:id="14" w:name="_Toc227770717"/>
      <w:bookmarkEnd w:id="14"/>
    </w:p>
    <w:p w14:paraId="2FB11782" w14:textId="77777777" w:rsidR="00DC2E08" w:rsidRDefault="00DC2E08" w:rsidP="00E177CA">
      <w:pPr>
        <w:spacing w:line="360" w:lineRule="auto"/>
        <w:jc w:val="both"/>
        <w:rPr>
          <w:b/>
          <w:sz w:val="24"/>
          <w:szCs w:val="24"/>
        </w:rPr>
      </w:pPr>
      <w:bookmarkStart w:id="15" w:name="_Toc227770718"/>
      <w:r w:rsidRPr="00E177CA">
        <w:rPr>
          <w:b/>
          <w:sz w:val="24"/>
          <w:szCs w:val="24"/>
        </w:rPr>
        <w:t>Segundo Período:</w:t>
      </w:r>
      <w:bookmarkEnd w:id="15"/>
    </w:p>
    <w:p w14:paraId="387C12DD" w14:textId="77777777" w:rsidR="00F10D45" w:rsidRPr="00E177CA" w:rsidRDefault="00F10D45" w:rsidP="00E177CA">
      <w:pPr>
        <w:spacing w:line="360" w:lineRule="auto"/>
        <w:jc w:val="both"/>
        <w:rPr>
          <w:b/>
          <w:sz w:val="24"/>
          <w:szCs w:val="24"/>
        </w:rPr>
      </w:pPr>
    </w:p>
    <w:p w14:paraId="37DFA6C6" w14:textId="07E617AE" w:rsidR="00DC2E08" w:rsidRDefault="00DC2E08" w:rsidP="00B07071">
      <w:pPr>
        <w:spacing w:line="360" w:lineRule="auto"/>
        <w:jc w:val="both"/>
        <w:rPr>
          <w:sz w:val="24"/>
          <w:szCs w:val="24"/>
        </w:rPr>
      </w:pPr>
      <w:bookmarkStart w:id="16" w:name="_Toc227770719"/>
      <w:r w:rsidRPr="00B07071">
        <w:rPr>
          <w:sz w:val="24"/>
          <w:szCs w:val="24"/>
        </w:rPr>
        <w:t>En el año 2026, la</w:t>
      </w:r>
      <w:r w:rsidRPr="00E857A2">
        <w:rPr>
          <w:b/>
          <w:sz w:val="24"/>
          <w:szCs w:val="24"/>
        </w:rPr>
        <w:t xml:space="preserve"> </w:t>
      </w:r>
      <w:r w:rsidR="001573DE" w:rsidRPr="00B07071">
        <w:rPr>
          <w:sz w:val="24"/>
          <w:szCs w:val="24"/>
        </w:rPr>
        <w:t>Oficina Asesora de Planeación</w:t>
      </w:r>
      <w:r w:rsidRPr="00B07071">
        <w:rPr>
          <w:sz w:val="24"/>
          <w:szCs w:val="24"/>
        </w:rPr>
        <w:t xml:space="preserve"> actualizó el diagnóstico institucional aplicando una metodología de triangulación, es decir, el contraste y validación de </w:t>
      </w:r>
      <w:r w:rsidR="00551FC6" w:rsidRPr="00B07071">
        <w:rPr>
          <w:sz w:val="24"/>
          <w:szCs w:val="24"/>
        </w:rPr>
        <w:t>resultados</w:t>
      </w:r>
      <w:r w:rsidRPr="00B07071">
        <w:rPr>
          <w:sz w:val="24"/>
          <w:szCs w:val="24"/>
        </w:rPr>
        <w:t xml:space="preserve"> a partir de tres fuentes de información independientes, de modo que ningún factor del diagnóstico final dependa de una sola fuente ni de la participación de un único ejercicio.</w:t>
      </w:r>
      <w:bookmarkEnd w:id="16"/>
    </w:p>
    <w:p w14:paraId="75DC5A21" w14:textId="77777777" w:rsidR="00E857A2" w:rsidRPr="00B07071" w:rsidRDefault="00E857A2" w:rsidP="00B07071">
      <w:pPr>
        <w:spacing w:line="360" w:lineRule="auto"/>
        <w:jc w:val="both"/>
        <w:rPr>
          <w:sz w:val="24"/>
          <w:szCs w:val="24"/>
        </w:rPr>
      </w:pPr>
    </w:p>
    <w:p w14:paraId="1A0DDDE3" w14:textId="6337DF06" w:rsidR="00DC2E08" w:rsidRPr="0062568A" w:rsidRDefault="00DC2E08" w:rsidP="00B07071">
      <w:pPr>
        <w:pStyle w:val="Prrafodelista"/>
        <w:numPr>
          <w:ilvl w:val="0"/>
          <w:numId w:val="46"/>
        </w:numPr>
        <w:spacing w:line="360" w:lineRule="auto"/>
        <w:jc w:val="both"/>
      </w:pPr>
      <w:bookmarkStart w:id="17" w:name="_Toc227770720"/>
      <w:r w:rsidRPr="00D8325B">
        <w:rPr>
          <w:rFonts w:cs="Times New Roman"/>
          <w:b/>
        </w:rPr>
        <w:t>Primera fuente:</w:t>
      </w:r>
      <w:r w:rsidRPr="0062568A">
        <w:t xml:space="preserve"> </w:t>
      </w:r>
      <w:r w:rsidR="00276DF7" w:rsidRPr="0062568A">
        <w:t>E</w:t>
      </w:r>
      <w:r w:rsidRPr="0062568A">
        <w:t xml:space="preserve">l análisis DOFA institucional elaborado en </w:t>
      </w:r>
      <w:r w:rsidR="00276DF7" w:rsidRPr="0062568A">
        <w:t xml:space="preserve">la vigencia </w:t>
      </w:r>
      <w:r w:rsidRPr="0062568A">
        <w:t>2024 con la participación de 360 servidores públicos y colaboradores, que constituyó la base de referencia del diagnóstico.</w:t>
      </w:r>
      <w:bookmarkEnd w:id="17"/>
    </w:p>
    <w:p w14:paraId="21060CC8" w14:textId="7173D5C0" w:rsidR="00DC2E08" w:rsidRPr="0062568A" w:rsidRDefault="00DC2E08" w:rsidP="00B07071">
      <w:pPr>
        <w:pStyle w:val="Prrafodelista"/>
        <w:numPr>
          <w:ilvl w:val="0"/>
          <w:numId w:val="46"/>
        </w:numPr>
        <w:spacing w:line="360" w:lineRule="auto"/>
        <w:jc w:val="both"/>
      </w:pPr>
      <w:bookmarkStart w:id="18" w:name="_Toc227770721"/>
      <w:r w:rsidRPr="00E857A2">
        <w:rPr>
          <w:b/>
        </w:rPr>
        <w:t>Segunda fuente:</w:t>
      </w:r>
      <w:r w:rsidRPr="0062568A">
        <w:t xml:space="preserve"> </w:t>
      </w:r>
      <w:r w:rsidR="00276DF7" w:rsidRPr="0062568A">
        <w:t>E</w:t>
      </w:r>
      <w:r w:rsidRPr="0062568A">
        <w:t xml:space="preserve">l Análisis del Contexto Interno y Externo del Sistema Integrado de Gestión (SIG) 2026, elaborado bajo los requisitos de las normas ISO 9001:2015 e ISO 14001:2015. A partir de la DOFA de 2024, los profesionales del Sistema de Gestión Ambiental y de Calidad de la </w:t>
      </w:r>
      <w:r w:rsidR="009B69A4" w:rsidRPr="0062568A">
        <w:t>Oficina Asesora de Planeación</w:t>
      </w:r>
      <w:r w:rsidRPr="0062568A">
        <w:t xml:space="preserve"> identificaron y ajustaron los factores ambientales con mayor profundidad técnica, incorporando la perspectiva del Sistema de Gestión Ambiental (SGA).</w:t>
      </w:r>
      <w:bookmarkEnd w:id="18"/>
    </w:p>
    <w:p w14:paraId="6EC28E4A" w14:textId="7BC25FA7" w:rsidR="00551FC6" w:rsidRPr="0062568A" w:rsidRDefault="00DC2E08" w:rsidP="00B07071">
      <w:pPr>
        <w:pStyle w:val="Prrafodelista"/>
        <w:numPr>
          <w:ilvl w:val="0"/>
          <w:numId w:val="46"/>
        </w:numPr>
        <w:spacing w:line="360" w:lineRule="auto"/>
        <w:jc w:val="both"/>
      </w:pPr>
      <w:bookmarkStart w:id="19" w:name="_Toc227770722"/>
      <w:r w:rsidRPr="00E857A2">
        <w:rPr>
          <w:b/>
        </w:rPr>
        <w:t>Tercera fuente:</w:t>
      </w:r>
      <w:r w:rsidRPr="0062568A">
        <w:t xml:space="preserve"> </w:t>
      </w:r>
      <w:r w:rsidR="00276DF7" w:rsidRPr="0062568A">
        <w:t>U</w:t>
      </w:r>
      <w:r w:rsidRPr="0062568A">
        <w:t xml:space="preserve">n cuestionario digital en Microsoft </w:t>
      </w:r>
      <w:proofErr w:type="spellStart"/>
      <w:r w:rsidRPr="0062568A">
        <w:t>Forms</w:t>
      </w:r>
      <w:proofErr w:type="spellEnd"/>
      <w:r w:rsidRPr="0062568A">
        <w:t xml:space="preserve"> con 33 preguntas</w:t>
      </w:r>
      <w:r w:rsidR="00551FC6" w:rsidRPr="0062568A">
        <w:t>,</w:t>
      </w:r>
      <w:r w:rsidRPr="0062568A">
        <w:t xml:space="preserve"> 22 de opción de respuesta en escala Likert</w:t>
      </w:r>
      <w:r w:rsidR="002E2C8F" w:rsidRPr="0062568A">
        <w:t xml:space="preserve"> </w:t>
      </w:r>
      <w:r w:rsidR="00422E04">
        <w:rPr>
          <w:rStyle w:val="Refdenotaalpie"/>
        </w:rPr>
        <w:footnoteReference w:id="1"/>
      </w:r>
      <w:r w:rsidRPr="0062568A">
        <w:t xml:space="preserve"> y 8 abiertas, aplicado a servidores públicos y contratistas de la SDHT, con 91 respuestas válidas. Las preguntas cubrieron seis categorías temáticas:</w:t>
      </w:r>
      <w:bookmarkEnd w:id="19"/>
      <w:r w:rsidRPr="0062568A">
        <w:t xml:space="preserve"> </w:t>
      </w:r>
    </w:p>
    <w:p w14:paraId="07B30717" w14:textId="5CBA9F11" w:rsidR="00551FC6" w:rsidRPr="00B07071" w:rsidRDefault="00551FC6" w:rsidP="00B07071">
      <w:pPr>
        <w:pStyle w:val="Prrafodelista"/>
        <w:numPr>
          <w:ilvl w:val="0"/>
          <w:numId w:val="45"/>
        </w:numPr>
      </w:pPr>
      <w:bookmarkStart w:id="20" w:name="_Toc227770723"/>
      <w:r w:rsidRPr="00B07071">
        <w:t>C</w:t>
      </w:r>
      <w:r w:rsidR="00DC2E08" w:rsidRPr="00B70AE4">
        <w:t>inco</w:t>
      </w:r>
      <w:r w:rsidRPr="00B70AE4">
        <w:t xml:space="preserve"> (5)</w:t>
      </w:r>
      <w:r w:rsidR="00DC2E08" w:rsidRPr="00B70AE4">
        <w:t xml:space="preserve"> del e</w:t>
      </w:r>
      <w:r w:rsidR="00DC2E08" w:rsidRPr="00B07071">
        <w:t>ntorno interno</w:t>
      </w:r>
      <w:r w:rsidRPr="00B07071">
        <w:t xml:space="preserve">: </w:t>
      </w:r>
      <w:r w:rsidR="00DC2E08" w:rsidRPr="00B07071">
        <w:t>Talento Humano, Procesos y Comunicación, Tecnología e Infraestructura, Sistemas de Gestión, y Gestión Ambiental</w:t>
      </w:r>
      <w:bookmarkEnd w:id="20"/>
      <w:r w:rsidRPr="00B07071">
        <w:t xml:space="preserve"> </w:t>
      </w:r>
    </w:p>
    <w:p w14:paraId="00251ACB" w14:textId="2A4C5209" w:rsidR="00DC2E08" w:rsidRDefault="00551FC6" w:rsidP="00E177CA">
      <w:pPr>
        <w:pStyle w:val="Prrafodelista"/>
        <w:numPr>
          <w:ilvl w:val="0"/>
          <w:numId w:val="45"/>
        </w:numPr>
      </w:pPr>
      <w:bookmarkStart w:id="21" w:name="_Toc227770724"/>
      <w:r w:rsidRPr="00E177CA">
        <w:t>U</w:t>
      </w:r>
      <w:r w:rsidR="00DC2E08" w:rsidRPr="00E177CA">
        <w:t>na</w:t>
      </w:r>
      <w:r w:rsidRPr="00E177CA">
        <w:t xml:space="preserve"> (1)</w:t>
      </w:r>
      <w:r w:rsidR="00DC2E08" w:rsidRPr="00E177CA">
        <w:t xml:space="preserve"> del entorno externo bajo la metodología PESTAL.</w:t>
      </w:r>
      <w:bookmarkEnd w:id="21"/>
    </w:p>
    <w:p w14:paraId="2E31D855" w14:textId="77777777" w:rsidR="00F10D45" w:rsidRPr="00E177CA" w:rsidRDefault="00F10D45" w:rsidP="00F10D45">
      <w:pPr>
        <w:pStyle w:val="Prrafodelista"/>
      </w:pPr>
    </w:p>
    <w:p w14:paraId="2A8191D3" w14:textId="2E41E154" w:rsidR="00DC2E08" w:rsidRPr="00E177CA" w:rsidRDefault="00DC2E08" w:rsidP="00E177CA">
      <w:pPr>
        <w:spacing w:line="360" w:lineRule="auto"/>
        <w:jc w:val="both"/>
        <w:rPr>
          <w:sz w:val="24"/>
          <w:szCs w:val="24"/>
        </w:rPr>
      </w:pPr>
      <w:bookmarkStart w:id="22" w:name="_Toc227770725"/>
      <w:r w:rsidRPr="00E177CA">
        <w:rPr>
          <w:sz w:val="24"/>
          <w:szCs w:val="24"/>
        </w:rPr>
        <w:t xml:space="preserve">Con base en la comparación de los </w:t>
      </w:r>
      <w:r w:rsidR="00551FC6" w:rsidRPr="00E177CA">
        <w:rPr>
          <w:sz w:val="24"/>
          <w:szCs w:val="24"/>
        </w:rPr>
        <w:t>resultados</w:t>
      </w:r>
      <w:r w:rsidRPr="00E177CA">
        <w:rPr>
          <w:sz w:val="24"/>
          <w:szCs w:val="24"/>
        </w:rPr>
        <w:t xml:space="preserve"> de las tres fuentes, se estructuró</w:t>
      </w:r>
      <w:r w:rsidR="00551FC6" w:rsidRPr="00E177CA">
        <w:rPr>
          <w:sz w:val="24"/>
          <w:szCs w:val="24"/>
        </w:rPr>
        <w:t xml:space="preserve"> y actualizó el</w:t>
      </w:r>
      <w:r w:rsidRPr="00E177CA">
        <w:rPr>
          <w:sz w:val="24"/>
          <w:szCs w:val="24"/>
        </w:rPr>
        <w:t xml:space="preserve"> diagnóstico DOFA institucional, incorporando como factores aquellos confirmados por al menos dos</w:t>
      </w:r>
      <w:r w:rsidR="00551FC6" w:rsidRPr="00E177CA">
        <w:rPr>
          <w:sz w:val="24"/>
          <w:szCs w:val="24"/>
        </w:rPr>
        <w:t xml:space="preserve"> (2)</w:t>
      </w:r>
      <w:r w:rsidRPr="00E177CA">
        <w:rPr>
          <w:sz w:val="24"/>
          <w:szCs w:val="24"/>
        </w:rPr>
        <w:t xml:space="preserve"> de las tres</w:t>
      </w:r>
      <w:r w:rsidR="00551FC6" w:rsidRPr="00E177CA">
        <w:rPr>
          <w:sz w:val="24"/>
          <w:szCs w:val="24"/>
        </w:rPr>
        <w:t xml:space="preserve"> (3)</w:t>
      </w:r>
      <w:r w:rsidRPr="00E177CA">
        <w:rPr>
          <w:sz w:val="24"/>
          <w:szCs w:val="24"/>
        </w:rPr>
        <w:t xml:space="preserve"> fuentes. Como resultado se identificaron 34 factores </w:t>
      </w:r>
      <w:r w:rsidR="00551FC6" w:rsidRPr="00E177CA">
        <w:rPr>
          <w:sz w:val="24"/>
          <w:szCs w:val="24"/>
        </w:rPr>
        <w:t>(</w:t>
      </w:r>
      <w:r w:rsidRPr="00E177CA">
        <w:rPr>
          <w:sz w:val="24"/>
          <w:szCs w:val="24"/>
        </w:rPr>
        <w:t>9 Fortalezas, 8 Debilidades, 8 Oportunidades y 9 Amenazas</w:t>
      </w:r>
      <w:r w:rsidR="00551FC6" w:rsidRPr="00E177CA">
        <w:rPr>
          <w:sz w:val="24"/>
          <w:szCs w:val="24"/>
        </w:rPr>
        <w:t>)</w:t>
      </w:r>
      <w:r w:rsidRPr="00E177CA">
        <w:rPr>
          <w:sz w:val="24"/>
          <w:szCs w:val="24"/>
        </w:rPr>
        <w:t>.</w:t>
      </w:r>
      <w:bookmarkEnd w:id="22"/>
    </w:p>
    <w:p w14:paraId="319AE7AC" w14:textId="77777777" w:rsidR="006B209A" w:rsidRPr="00B07071" w:rsidRDefault="006B209A" w:rsidP="00B07071">
      <w:pPr>
        <w:rPr>
          <w:lang w:val="es-CO" w:eastAsia="en-US"/>
        </w:rPr>
      </w:pPr>
      <w:bookmarkStart w:id="23" w:name="_Toc227770726"/>
      <w:bookmarkEnd w:id="23"/>
    </w:p>
    <w:p w14:paraId="47C40858" w14:textId="77777777" w:rsidR="00DC2E08" w:rsidRDefault="00DC2E08" w:rsidP="0005496C">
      <w:pPr>
        <w:pStyle w:val="Ttulo2"/>
        <w:numPr>
          <w:ilvl w:val="2"/>
          <w:numId w:val="35"/>
        </w:numPr>
        <w:spacing w:line="360" w:lineRule="auto"/>
        <w:jc w:val="both"/>
        <w:rPr>
          <w:b/>
          <w:szCs w:val="24"/>
        </w:rPr>
      </w:pPr>
      <w:bookmarkStart w:id="24" w:name="_Toc227770727"/>
      <w:bookmarkStart w:id="25" w:name="_Toc227775544"/>
      <w:r w:rsidRPr="00E177CA">
        <w:rPr>
          <w:b/>
          <w:szCs w:val="24"/>
        </w:rPr>
        <w:t>Entorno Interno</w:t>
      </w:r>
      <w:bookmarkEnd w:id="24"/>
      <w:bookmarkEnd w:id="25"/>
    </w:p>
    <w:p w14:paraId="048C25A7" w14:textId="77777777" w:rsidR="00F10D45" w:rsidRPr="00F10D45" w:rsidRDefault="00F10D45" w:rsidP="00F10D45">
      <w:pPr>
        <w:rPr>
          <w:lang w:val="es-CO" w:eastAsia="en-US"/>
        </w:rPr>
      </w:pPr>
    </w:p>
    <w:p w14:paraId="30C3A23D" w14:textId="2E34A739" w:rsidR="008031CB" w:rsidRPr="00B07071" w:rsidRDefault="7065FD4E" w:rsidP="00B07071">
      <w:pPr>
        <w:spacing w:line="360" w:lineRule="auto"/>
        <w:jc w:val="both"/>
        <w:rPr>
          <w:sz w:val="24"/>
          <w:szCs w:val="24"/>
          <w:lang w:val="es-ES"/>
        </w:rPr>
      </w:pPr>
      <w:bookmarkStart w:id="26" w:name="_Toc227770728"/>
      <w:r w:rsidRPr="3B8F7D6E">
        <w:rPr>
          <w:sz w:val="24"/>
          <w:szCs w:val="24"/>
          <w:lang w:val="es-ES"/>
        </w:rPr>
        <w:t xml:space="preserve">Teniendo en cuenta los factores internos, se definieron preguntas organizadas en cinco categorías: </w:t>
      </w:r>
      <w:r w:rsidR="0B6061C3" w:rsidRPr="3B8F7D6E">
        <w:rPr>
          <w:sz w:val="24"/>
          <w:szCs w:val="24"/>
          <w:lang w:val="es-ES"/>
        </w:rPr>
        <w:t xml:space="preserve">i) </w:t>
      </w:r>
      <w:r w:rsidRPr="3B8F7D6E">
        <w:rPr>
          <w:sz w:val="24"/>
          <w:szCs w:val="24"/>
          <w:lang w:val="es-ES"/>
        </w:rPr>
        <w:t xml:space="preserve">Talento Humano, </w:t>
      </w:r>
      <w:proofErr w:type="spellStart"/>
      <w:r w:rsidR="0B6061C3" w:rsidRPr="3B8F7D6E">
        <w:rPr>
          <w:sz w:val="24"/>
          <w:szCs w:val="24"/>
          <w:lang w:val="es-ES"/>
        </w:rPr>
        <w:t>ii</w:t>
      </w:r>
      <w:proofErr w:type="spellEnd"/>
      <w:r w:rsidR="0B6061C3" w:rsidRPr="3B8F7D6E">
        <w:rPr>
          <w:sz w:val="24"/>
          <w:szCs w:val="24"/>
          <w:lang w:val="es-ES"/>
        </w:rPr>
        <w:t xml:space="preserve">) </w:t>
      </w:r>
      <w:r w:rsidRPr="3B8F7D6E">
        <w:rPr>
          <w:sz w:val="24"/>
          <w:szCs w:val="24"/>
          <w:lang w:val="es-ES"/>
        </w:rPr>
        <w:t xml:space="preserve">Procesos y Comunicación, </w:t>
      </w:r>
      <w:proofErr w:type="spellStart"/>
      <w:r w:rsidR="0B6061C3" w:rsidRPr="3B8F7D6E">
        <w:rPr>
          <w:sz w:val="24"/>
          <w:szCs w:val="24"/>
          <w:lang w:val="es-ES"/>
        </w:rPr>
        <w:t>iii</w:t>
      </w:r>
      <w:proofErr w:type="spellEnd"/>
      <w:r w:rsidR="0B6061C3" w:rsidRPr="3B8F7D6E">
        <w:rPr>
          <w:sz w:val="24"/>
          <w:szCs w:val="24"/>
          <w:lang w:val="es-ES"/>
        </w:rPr>
        <w:t xml:space="preserve">) </w:t>
      </w:r>
      <w:r w:rsidRPr="3B8F7D6E">
        <w:rPr>
          <w:sz w:val="24"/>
          <w:szCs w:val="24"/>
          <w:lang w:val="es-ES"/>
        </w:rPr>
        <w:t xml:space="preserve">Tecnología e Infraestructura, </w:t>
      </w:r>
      <w:proofErr w:type="spellStart"/>
      <w:r w:rsidR="0B6061C3" w:rsidRPr="3B8F7D6E">
        <w:rPr>
          <w:sz w:val="24"/>
          <w:szCs w:val="24"/>
          <w:lang w:val="es-ES"/>
        </w:rPr>
        <w:t>iv</w:t>
      </w:r>
      <w:proofErr w:type="spellEnd"/>
      <w:r w:rsidR="0B6061C3" w:rsidRPr="3B8F7D6E">
        <w:rPr>
          <w:sz w:val="24"/>
          <w:szCs w:val="24"/>
          <w:lang w:val="es-ES"/>
        </w:rPr>
        <w:t xml:space="preserve">) </w:t>
      </w:r>
      <w:r w:rsidRPr="3B8F7D6E">
        <w:rPr>
          <w:sz w:val="24"/>
          <w:szCs w:val="24"/>
          <w:lang w:val="es-ES"/>
        </w:rPr>
        <w:t xml:space="preserve">Sistemas de Gestión y Mejora Continua, y </w:t>
      </w:r>
      <w:r w:rsidR="0B6061C3" w:rsidRPr="3B8F7D6E">
        <w:rPr>
          <w:sz w:val="24"/>
          <w:szCs w:val="24"/>
          <w:lang w:val="es-ES"/>
        </w:rPr>
        <w:t xml:space="preserve">v) </w:t>
      </w:r>
      <w:r w:rsidRPr="3B8F7D6E">
        <w:rPr>
          <w:sz w:val="24"/>
          <w:szCs w:val="24"/>
          <w:lang w:val="es-ES"/>
        </w:rPr>
        <w:t>Gestión Ambiental. Estas categorías fueron ajustadas respecto al primer período</w:t>
      </w:r>
      <w:r w:rsidR="44B4D67D" w:rsidRPr="3B8F7D6E">
        <w:rPr>
          <w:sz w:val="24"/>
          <w:szCs w:val="24"/>
          <w:lang w:val="es-ES"/>
        </w:rPr>
        <w:t xml:space="preserve"> (2024)</w:t>
      </w:r>
      <w:r w:rsidRPr="3B8F7D6E">
        <w:rPr>
          <w:sz w:val="24"/>
          <w:szCs w:val="24"/>
          <w:lang w:val="es-ES"/>
        </w:rPr>
        <w:t xml:space="preserve"> para responder a las condiciones específicas de la SDHT, incorporando la Gestión Ambiental como categoría propia en coherencia con las certificaciones ISO </w:t>
      </w:r>
      <w:r w:rsidR="44B4D67D" w:rsidRPr="3B8F7D6E">
        <w:rPr>
          <w:sz w:val="24"/>
          <w:szCs w:val="24"/>
          <w:lang w:val="es-ES"/>
        </w:rPr>
        <w:t>14001:2015.</w:t>
      </w:r>
      <w:bookmarkEnd w:id="26"/>
      <w:r w:rsidR="44B4D67D" w:rsidRPr="3B8F7D6E">
        <w:rPr>
          <w:sz w:val="24"/>
          <w:szCs w:val="24"/>
          <w:lang w:val="es-ES"/>
        </w:rPr>
        <w:t xml:space="preserve"> </w:t>
      </w:r>
      <w:bookmarkStart w:id="27" w:name="_Toc227770729"/>
      <w:r w:rsidR="1C880EE6" w:rsidRPr="3B8F7D6E">
        <w:rPr>
          <w:sz w:val="24"/>
          <w:szCs w:val="24"/>
          <w:lang w:val="es-ES"/>
        </w:rPr>
        <w:t xml:space="preserve"> </w:t>
      </w:r>
      <w:r w:rsidR="44B4D67D" w:rsidRPr="3B8F7D6E">
        <w:rPr>
          <w:sz w:val="24"/>
          <w:szCs w:val="24"/>
          <w:lang w:val="es-ES"/>
        </w:rPr>
        <w:t xml:space="preserve">Para la identificación del entorno interno se consideran </w:t>
      </w:r>
      <w:r w:rsidR="0B6061C3" w:rsidRPr="3B8F7D6E">
        <w:rPr>
          <w:sz w:val="24"/>
          <w:szCs w:val="24"/>
          <w:lang w:val="es-ES"/>
        </w:rPr>
        <w:t>factores como</w:t>
      </w:r>
      <w:r w:rsidR="44B4D67D" w:rsidRPr="3B8F7D6E">
        <w:rPr>
          <w:sz w:val="24"/>
          <w:szCs w:val="24"/>
          <w:lang w:val="es-ES"/>
        </w:rPr>
        <w:t xml:space="preserve"> </w:t>
      </w:r>
      <w:r w:rsidR="0B6061C3" w:rsidRPr="3B8F7D6E">
        <w:rPr>
          <w:sz w:val="24"/>
          <w:szCs w:val="24"/>
          <w:lang w:val="es-ES"/>
        </w:rPr>
        <w:t xml:space="preserve">los son </w:t>
      </w:r>
      <w:r w:rsidR="44B4D67D" w:rsidRPr="3B8F7D6E">
        <w:rPr>
          <w:sz w:val="24"/>
          <w:szCs w:val="24"/>
          <w:lang w:val="es-ES"/>
        </w:rPr>
        <w:t>Fortalezas y Debilidades, como se definen a continuación:</w:t>
      </w:r>
      <w:bookmarkEnd w:id="27"/>
      <w:r w:rsidR="44B4D67D" w:rsidRPr="3B8F7D6E">
        <w:rPr>
          <w:sz w:val="24"/>
          <w:szCs w:val="24"/>
          <w:lang w:val="es-ES"/>
        </w:rPr>
        <w:t xml:space="preserve"> </w:t>
      </w:r>
    </w:p>
    <w:p w14:paraId="6FD348BB" w14:textId="5D8FCC54" w:rsidR="008031CB" w:rsidRPr="008031CB" w:rsidRDefault="00DC2E08" w:rsidP="00B07071">
      <w:pPr>
        <w:pStyle w:val="Prrafodelista"/>
        <w:numPr>
          <w:ilvl w:val="0"/>
          <w:numId w:val="45"/>
        </w:numPr>
        <w:spacing w:line="360" w:lineRule="auto"/>
        <w:jc w:val="both"/>
      </w:pPr>
      <w:bookmarkStart w:id="28" w:name="_Toc227770730"/>
      <w:r w:rsidRPr="00E133A4">
        <w:rPr>
          <w:b/>
          <w:bCs/>
        </w:rPr>
        <w:t>Fortalezas:</w:t>
      </w:r>
      <w:r w:rsidRPr="008031CB">
        <w:t xml:space="preserve"> son aquellos elementos o factores al interior de la Entidad donde se mantiene un alto nivel de desempeño generando ventajas o beneficios presentes y claros, con posibilidades atractivas en el futuro.</w:t>
      </w:r>
      <w:bookmarkEnd w:id="28"/>
    </w:p>
    <w:p w14:paraId="7AFFF330" w14:textId="47CC28FD" w:rsidR="00DC2E08" w:rsidRDefault="00DC2E08" w:rsidP="00B07071">
      <w:pPr>
        <w:pStyle w:val="Prrafodelista"/>
        <w:numPr>
          <w:ilvl w:val="0"/>
          <w:numId w:val="45"/>
        </w:numPr>
        <w:spacing w:line="360" w:lineRule="auto"/>
        <w:jc w:val="both"/>
      </w:pPr>
      <w:bookmarkStart w:id="29" w:name="_Toc227770731"/>
      <w:r w:rsidRPr="00E133A4">
        <w:rPr>
          <w:b/>
          <w:bCs/>
        </w:rPr>
        <w:t>Debilidades:</w:t>
      </w:r>
      <w:r w:rsidRPr="008031CB">
        <w:t xml:space="preserve"> son deficiencias o desventajas que podemos identificar al interior de la Entidad y que la hacen vulnerable, pudiendo constituirse en un obstáculo para la consecución de los objetivos.</w:t>
      </w:r>
      <w:bookmarkEnd w:id="29"/>
    </w:p>
    <w:p w14:paraId="3691B28B" w14:textId="77777777" w:rsidR="00F10D45" w:rsidRDefault="00F10D45" w:rsidP="00F10D45">
      <w:pPr>
        <w:pStyle w:val="Prrafodelista"/>
        <w:spacing w:line="360" w:lineRule="auto"/>
        <w:jc w:val="both"/>
      </w:pPr>
    </w:p>
    <w:p w14:paraId="482180F5" w14:textId="0473EE15" w:rsidR="00DC2E08" w:rsidRDefault="00DC2E08" w:rsidP="0005496C">
      <w:pPr>
        <w:pStyle w:val="Ttulo2"/>
        <w:numPr>
          <w:ilvl w:val="2"/>
          <w:numId w:val="35"/>
        </w:numPr>
        <w:spacing w:line="360" w:lineRule="auto"/>
        <w:jc w:val="both"/>
        <w:rPr>
          <w:b/>
          <w:szCs w:val="24"/>
        </w:rPr>
      </w:pPr>
      <w:bookmarkStart w:id="30" w:name="_Toc227770732"/>
      <w:bookmarkStart w:id="31" w:name="_Toc227775545"/>
      <w:r w:rsidRPr="00E177CA">
        <w:rPr>
          <w:b/>
          <w:szCs w:val="24"/>
        </w:rPr>
        <w:t>Entorno Externo</w:t>
      </w:r>
      <w:bookmarkEnd w:id="30"/>
      <w:bookmarkEnd w:id="31"/>
    </w:p>
    <w:p w14:paraId="688A78EC" w14:textId="77777777" w:rsidR="00F10D45" w:rsidRPr="00F10D45" w:rsidRDefault="00F10D45" w:rsidP="00F10D45">
      <w:pPr>
        <w:rPr>
          <w:lang w:val="es-CO" w:eastAsia="en-US"/>
        </w:rPr>
      </w:pPr>
    </w:p>
    <w:p w14:paraId="031352D4" w14:textId="3AF63B03" w:rsidR="005E4F37" w:rsidRPr="00B07071" w:rsidRDefault="00DC2E08" w:rsidP="00B07071">
      <w:pPr>
        <w:spacing w:line="360" w:lineRule="auto"/>
        <w:jc w:val="both"/>
        <w:rPr>
          <w:sz w:val="24"/>
          <w:szCs w:val="24"/>
        </w:rPr>
      </w:pPr>
      <w:bookmarkStart w:id="32" w:name="_Toc227770733"/>
      <w:r w:rsidRPr="00B07071">
        <w:rPr>
          <w:sz w:val="24"/>
          <w:szCs w:val="24"/>
        </w:rPr>
        <w:t>Se evaluaron las categorías de acuerdo con la metodología PESTAL: Política, Económica, Social, Tecnológica, Ecológica y medio ambiente; y Legal.</w:t>
      </w:r>
      <w:r w:rsidR="007B23BB" w:rsidRPr="00B07071">
        <w:rPr>
          <w:sz w:val="24"/>
          <w:szCs w:val="24"/>
        </w:rPr>
        <w:t xml:space="preserve">  Para la identificación del entorno </w:t>
      </w:r>
      <w:r w:rsidR="007B23BB" w:rsidRPr="00B07071">
        <w:rPr>
          <w:sz w:val="24"/>
          <w:szCs w:val="24"/>
        </w:rPr>
        <w:lastRenderedPageBreak/>
        <w:t xml:space="preserve">externo se consideran Factores como </w:t>
      </w:r>
      <w:r w:rsidR="00276DF7" w:rsidRPr="00B07071">
        <w:rPr>
          <w:sz w:val="24"/>
          <w:szCs w:val="24"/>
        </w:rPr>
        <w:t xml:space="preserve">los son las </w:t>
      </w:r>
      <w:r w:rsidR="007B23BB" w:rsidRPr="00B07071">
        <w:rPr>
          <w:sz w:val="24"/>
          <w:szCs w:val="24"/>
        </w:rPr>
        <w:t>Oportunidades y Amenazas, como se definen a continuación:</w:t>
      </w:r>
      <w:bookmarkEnd w:id="32"/>
      <w:r w:rsidR="007B23BB" w:rsidRPr="00B07071">
        <w:rPr>
          <w:sz w:val="24"/>
          <w:szCs w:val="24"/>
        </w:rPr>
        <w:t xml:space="preserve"> </w:t>
      </w:r>
    </w:p>
    <w:p w14:paraId="56082FE3" w14:textId="77777777" w:rsidR="005E4F37" w:rsidRPr="00B07071" w:rsidRDefault="005E4F37" w:rsidP="00B07071">
      <w:pPr>
        <w:spacing w:line="360" w:lineRule="auto"/>
        <w:jc w:val="both"/>
        <w:rPr>
          <w:sz w:val="24"/>
          <w:szCs w:val="24"/>
        </w:rPr>
      </w:pPr>
    </w:p>
    <w:p w14:paraId="3517033F" w14:textId="77777777" w:rsidR="00DC2E08" w:rsidRPr="005E4F37" w:rsidRDefault="00DC2E08" w:rsidP="00B07071">
      <w:pPr>
        <w:pStyle w:val="Prrafodelista"/>
        <w:numPr>
          <w:ilvl w:val="0"/>
          <w:numId w:val="45"/>
        </w:numPr>
        <w:spacing w:line="360" w:lineRule="auto"/>
        <w:jc w:val="both"/>
      </w:pPr>
      <w:bookmarkStart w:id="33" w:name="_Toc227770734"/>
      <w:r w:rsidRPr="005E4F37">
        <w:t>Oportunidades: situaciones o circunstancias del entorno externo que son potencialmente favorables para la organización porque pueden ser utilizadas ventajosamente para alcanzar o superar los objetivos de la Entidad.</w:t>
      </w:r>
      <w:bookmarkEnd w:id="33"/>
    </w:p>
    <w:p w14:paraId="29ABBFD1" w14:textId="714FDD90" w:rsidR="00155AC3" w:rsidRPr="005E4F37" w:rsidRDefault="00DC2E08" w:rsidP="00B07071">
      <w:pPr>
        <w:pStyle w:val="Prrafodelista"/>
        <w:numPr>
          <w:ilvl w:val="0"/>
          <w:numId w:val="45"/>
        </w:numPr>
        <w:spacing w:line="360" w:lineRule="auto"/>
        <w:jc w:val="both"/>
      </w:pPr>
      <w:bookmarkStart w:id="34" w:name="_Toc227770735"/>
      <w:r w:rsidRPr="005E4F37">
        <w:t>Amenazas: situaciones o circunstancias del entorno externo (fuera de la Entidad) que ponen en riesgo el alcanzar los objetivos establecidos en la Entidad.</w:t>
      </w:r>
      <w:bookmarkEnd w:id="34"/>
    </w:p>
    <w:p w14:paraId="14BD3862" w14:textId="5657CCEF" w:rsidR="00AA6459" w:rsidRDefault="00AA6459" w:rsidP="00B07071">
      <w:pPr>
        <w:pStyle w:val="Prrafodelista"/>
        <w:spacing w:line="360" w:lineRule="auto"/>
        <w:jc w:val="both"/>
      </w:pPr>
      <w:bookmarkStart w:id="35" w:name="_Toc227770736"/>
      <w:bookmarkStart w:id="36" w:name="_Toc227770737"/>
      <w:bookmarkEnd w:id="35"/>
      <w:bookmarkEnd w:id="36"/>
    </w:p>
    <w:p w14:paraId="41EE7C6D" w14:textId="77777777" w:rsidR="00FB0876" w:rsidRDefault="00FB0876" w:rsidP="00C11BB3">
      <w:pPr>
        <w:pStyle w:val="Ttulo2"/>
        <w:numPr>
          <w:ilvl w:val="0"/>
          <w:numId w:val="35"/>
        </w:numPr>
        <w:spacing w:line="360" w:lineRule="auto"/>
        <w:jc w:val="both"/>
        <w:rPr>
          <w:b/>
          <w:szCs w:val="24"/>
        </w:rPr>
      </w:pPr>
      <w:bookmarkStart w:id="37" w:name="_Toc227769145"/>
      <w:bookmarkStart w:id="38" w:name="_Toc227769385"/>
      <w:bookmarkStart w:id="39" w:name="_Toc227769625"/>
      <w:bookmarkStart w:id="40" w:name="_Toc227769865"/>
      <w:bookmarkStart w:id="41" w:name="_Toc227770738"/>
      <w:bookmarkStart w:id="42" w:name="_Toc227775546"/>
      <w:bookmarkEnd w:id="5"/>
      <w:bookmarkEnd w:id="37"/>
      <w:bookmarkEnd w:id="38"/>
      <w:bookmarkEnd w:id="39"/>
      <w:bookmarkEnd w:id="40"/>
      <w:r w:rsidRPr="00E177CA">
        <w:rPr>
          <w:b/>
          <w:szCs w:val="24"/>
        </w:rPr>
        <w:t>Contexto de la información</w:t>
      </w:r>
      <w:bookmarkEnd w:id="41"/>
      <w:bookmarkEnd w:id="42"/>
      <w:r w:rsidRPr="00E177CA">
        <w:rPr>
          <w:b/>
          <w:szCs w:val="24"/>
        </w:rPr>
        <w:t xml:space="preserve"> </w:t>
      </w:r>
    </w:p>
    <w:p w14:paraId="7C29802C" w14:textId="77777777" w:rsidR="00F10D45" w:rsidRPr="00F10D45" w:rsidRDefault="00F10D45" w:rsidP="00F10D45">
      <w:pPr>
        <w:rPr>
          <w:lang w:val="es-CO" w:eastAsia="en-US"/>
        </w:rPr>
      </w:pPr>
    </w:p>
    <w:p w14:paraId="7803FE73" w14:textId="138CB9F9" w:rsidR="009041D1" w:rsidRDefault="00FE16B3" w:rsidP="0C865E38">
      <w:pPr>
        <w:spacing w:line="360" w:lineRule="auto"/>
        <w:jc w:val="both"/>
        <w:rPr>
          <w:sz w:val="24"/>
          <w:szCs w:val="24"/>
        </w:rPr>
      </w:pPr>
      <w:bookmarkStart w:id="43" w:name="_Toc227770739"/>
      <w:r w:rsidRPr="0C865E38">
        <w:rPr>
          <w:sz w:val="24"/>
          <w:szCs w:val="24"/>
        </w:rPr>
        <w:t>El contexto de la información se fundamenta en el diagnóstico institucional elaborado mediante la herramienta DOFA, construido en la vigencia 2024 y actualizado en 2026 por el equipo de la Oficina Asesora de Planeación de la Secretaría Distrital del Hábitat (SDHT). Este insumo permite comprender la evolución del entorno institucional y soporta el análisis estratégico requerido para la toma de decisiones.</w:t>
      </w:r>
      <w:bookmarkEnd w:id="43"/>
    </w:p>
    <w:p w14:paraId="7D1981E9" w14:textId="77777777" w:rsidR="009041D1" w:rsidRPr="009041D1" w:rsidRDefault="009041D1" w:rsidP="00B07071">
      <w:pPr>
        <w:spacing w:line="360" w:lineRule="auto"/>
        <w:jc w:val="both"/>
        <w:rPr>
          <w:sz w:val="24"/>
          <w:szCs w:val="24"/>
        </w:rPr>
      </w:pPr>
    </w:p>
    <w:p w14:paraId="7C21FB5C" w14:textId="0F1F1705" w:rsidR="00A87D35" w:rsidRDefault="00A87D35" w:rsidP="00B07071">
      <w:pPr>
        <w:spacing w:line="360" w:lineRule="auto"/>
        <w:jc w:val="both"/>
        <w:rPr>
          <w:sz w:val="24"/>
          <w:szCs w:val="24"/>
        </w:rPr>
      </w:pPr>
      <w:bookmarkStart w:id="44" w:name="_Toc227770740"/>
      <w:bookmarkStart w:id="45" w:name="_Toc227770741"/>
      <w:bookmarkEnd w:id="44"/>
      <w:r w:rsidRPr="00B07071">
        <w:rPr>
          <w:sz w:val="24"/>
          <w:szCs w:val="24"/>
        </w:rPr>
        <w:t xml:space="preserve">Para la vigencia 2024, se aplicó de manera presencial </w:t>
      </w:r>
      <w:r w:rsidR="00D31014" w:rsidRPr="00B07071">
        <w:rPr>
          <w:sz w:val="24"/>
          <w:szCs w:val="24"/>
        </w:rPr>
        <w:t xml:space="preserve">un cuestionario </w:t>
      </w:r>
      <w:r w:rsidRPr="00B07071">
        <w:rPr>
          <w:sz w:val="24"/>
          <w:szCs w:val="24"/>
        </w:rPr>
        <w:t>en cada dependencia de la entidad, con el acompañamiento del equipo de la Oficina Asesora de Planeación en los diferentes pisos de la SDHT. La convocatoria se realizó mediante una pieza comunicacional difundida por la Oficina Asesora de Comunicaciones a los correos institucionales; adicionalmente, el enlace de diligenciamiento fue socializado por los jefes de dependencia y líderes SIG a través de los grupos de WhatsApp de cada área, con el fin de asegurar una participación amplia y oportuna.</w:t>
      </w:r>
      <w:bookmarkEnd w:id="45"/>
    </w:p>
    <w:p w14:paraId="2D54AD31" w14:textId="77777777" w:rsidR="004D7ED2" w:rsidRPr="00B07071" w:rsidRDefault="004D7ED2" w:rsidP="00B07071">
      <w:pPr>
        <w:spacing w:line="360" w:lineRule="auto"/>
        <w:jc w:val="both"/>
        <w:rPr>
          <w:sz w:val="24"/>
          <w:szCs w:val="24"/>
        </w:rPr>
      </w:pPr>
    </w:p>
    <w:p w14:paraId="45ED3AA7" w14:textId="0CBB80F8" w:rsidR="00A87D35" w:rsidRDefault="00A87D35" w:rsidP="00E177CA">
      <w:pPr>
        <w:spacing w:line="360" w:lineRule="auto"/>
        <w:jc w:val="both"/>
        <w:rPr>
          <w:sz w:val="24"/>
          <w:szCs w:val="24"/>
        </w:rPr>
      </w:pPr>
      <w:bookmarkStart w:id="46" w:name="_Toc227770742"/>
      <w:bookmarkStart w:id="47" w:name="_Toc227770743"/>
      <w:bookmarkEnd w:id="46"/>
      <w:r w:rsidRPr="00E177CA">
        <w:rPr>
          <w:sz w:val="24"/>
          <w:szCs w:val="24"/>
        </w:rPr>
        <w:t xml:space="preserve">Para la vigencia 2026, el cuestionario incorporó preguntas alineadas con el Sistema Integrado de Gestión, abordando el componente de Calidad (ISO 9001:2015) y el componente Ambiental </w:t>
      </w:r>
      <w:r w:rsidRPr="00E177CA">
        <w:rPr>
          <w:sz w:val="24"/>
          <w:szCs w:val="24"/>
        </w:rPr>
        <w:lastRenderedPageBreak/>
        <w:t>(ISO 14001:2015). Se incluyeron aspectos relacionados con cultura y liderazgo ambiental, ejecución de procesos y controles, y asignación de recursos, lo que permitió articular los resultados del SIG 2026 y asegurar coherencia con los lineamientos y del S</w:t>
      </w:r>
      <w:r w:rsidR="00C612D8" w:rsidRPr="00E177CA">
        <w:rPr>
          <w:sz w:val="24"/>
          <w:szCs w:val="24"/>
        </w:rPr>
        <w:t xml:space="preserve">istema de </w:t>
      </w:r>
      <w:r w:rsidRPr="00E177CA">
        <w:rPr>
          <w:sz w:val="24"/>
          <w:szCs w:val="24"/>
        </w:rPr>
        <w:t>G</w:t>
      </w:r>
      <w:r w:rsidR="00C612D8" w:rsidRPr="00E177CA">
        <w:rPr>
          <w:sz w:val="24"/>
          <w:szCs w:val="24"/>
        </w:rPr>
        <w:t xml:space="preserve">estión </w:t>
      </w:r>
      <w:r w:rsidRPr="00E177CA">
        <w:rPr>
          <w:sz w:val="24"/>
          <w:szCs w:val="24"/>
        </w:rPr>
        <w:t>A</w:t>
      </w:r>
      <w:r w:rsidR="00C612D8" w:rsidRPr="00E177CA">
        <w:rPr>
          <w:sz w:val="24"/>
          <w:szCs w:val="24"/>
        </w:rPr>
        <w:t>mbiental</w:t>
      </w:r>
      <w:r w:rsidRPr="00E177CA">
        <w:rPr>
          <w:sz w:val="24"/>
          <w:szCs w:val="24"/>
        </w:rPr>
        <w:t>.</w:t>
      </w:r>
      <w:bookmarkEnd w:id="47"/>
    </w:p>
    <w:p w14:paraId="59DD1791" w14:textId="77777777" w:rsidR="004D7ED2" w:rsidRPr="00E177CA" w:rsidRDefault="004D7ED2" w:rsidP="00E177CA">
      <w:pPr>
        <w:spacing w:line="360" w:lineRule="auto"/>
        <w:jc w:val="both"/>
        <w:rPr>
          <w:sz w:val="24"/>
          <w:szCs w:val="24"/>
        </w:rPr>
      </w:pPr>
    </w:p>
    <w:p w14:paraId="245D96C1" w14:textId="2901378B" w:rsidR="005D026D" w:rsidRDefault="4CC3BD20" w:rsidP="00E177CA">
      <w:pPr>
        <w:spacing w:line="360" w:lineRule="auto"/>
        <w:jc w:val="both"/>
        <w:rPr>
          <w:sz w:val="24"/>
          <w:szCs w:val="24"/>
          <w:lang w:val="es-ES"/>
        </w:rPr>
      </w:pPr>
      <w:bookmarkStart w:id="48" w:name="_Toc227770744"/>
      <w:bookmarkStart w:id="49" w:name="_Toc227770745"/>
      <w:bookmarkEnd w:id="48"/>
      <w:r w:rsidRPr="3B8F7D6E">
        <w:rPr>
          <w:sz w:val="24"/>
          <w:szCs w:val="24"/>
          <w:lang w:val="es-ES"/>
        </w:rPr>
        <w:t xml:space="preserve">La convocatoria se gestionó mediante dos canales: i) correo electrónico masivo enviado por la Oficina Asesora de Comunicaciones a todos los funcionarios de la entidad, y </w:t>
      </w:r>
      <w:proofErr w:type="spellStart"/>
      <w:r w:rsidRPr="3B8F7D6E">
        <w:rPr>
          <w:sz w:val="24"/>
          <w:szCs w:val="24"/>
          <w:lang w:val="es-ES"/>
        </w:rPr>
        <w:t>ii</w:t>
      </w:r>
      <w:proofErr w:type="spellEnd"/>
      <w:r w:rsidRPr="3B8F7D6E">
        <w:rPr>
          <w:sz w:val="24"/>
          <w:szCs w:val="24"/>
          <w:lang w:val="es-ES"/>
        </w:rPr>
        <w:t>) publicación en el grupo interno de enlaces SIG. La actividad contó con el acompañamiento del equipo de la Oficina Asesora de Planeación y obtuvo 91 respuestas válidas, las cuales, junto con las demás fuentes de análisis, soportaron la actualización de la Matriz DOFA instituciona</w:t>
      </w:r>
      <w:r w:rsidR="58C0620D" w:rsidRPr="3B8F7D6E">
        <w:rPr>
          <w:sz w:val="24"/>
          <w:szCs w:val="24"/>
          <w:lang w:val="es-ES"/>
        </w:rPr>
        <w:t>l.</w:t>
      </w:r>
      <w:bookmarkEnd w:id="49"/>
    </w:p>
    <w:p w14:paraId="7A72F433" w14:textId="77777777" w:rsidR="00F10D45" w:rsidRDefault="00F10D45" w:rsidP="00E177CA">
      <w:pPr>
        <w:spacing w:line="360" w:lineRule="auto"/>
        <w:jc w:val="both"/>
        <w:rPr>
          <w:sz w:val="24"/>
          <w:szCs w:val="24"/>
        </w:rPr>
      </w:pPr>
    </w:p>
    <w:p w14:paraId="68525F54" w14:textId="43D2354F" w:rsidR="00FB0876" w:rsidRDefault="00416CBC" w:rsidP="00B95843">
      <w:pPr>
        <w:pStyle w:val="Ttulo2"/>
        <w:numPr>
          <w:ilvl w:val="0"/>
          <w:numId w:val="35"/>
        </w:numPr>
        <w:spacing w:line="360" w:lineRule="auto"/>
        <w:jc w:val="both"/>
        <w:rPr>
          <w:b/>
          <w:szCs w:val="24"/>
        </w:rPr>
      </w:pPr>
      <w:bookmarkStart w:id="50" w:name="_Toc227770746"/>
      <w:bookmarkStart w:id="51" w:name="_Toc227770747"/>
      <w:bookmarkStart w:id="52" w:name="_Toc227770748"/>
      <w:bookmarkStart w:id="53" w:name="_Toc227775547"/>
      <w:bookmarkEnd w:id="50"/>
      <w:bookmarkEnd w:id="51"/>
      <w:r w:rsidRPr="00B95843">
        <w:rPr>
          <w:b/>
          <w:szCs w:val="24"/>
        </w:rPr>
        <w:t>Análisis de contexto</w:t>
      </w:r>
      <w:bookmarkEnd w:id="52"/>
      <w:bookmarkEnd w:id="53"/>
      <w:r w:rsidRPr="00B95843">
        <w:rPr>
          <w:b/>
          <w:szCs w:val="24"/>
        </w:rPr>
        <w:t xml:space="preserve"> </w:t>
      </w:r>
    </w:p>
    <w:p w14:paraId="53D83DEE" w14:textId="77777777" w:rsidR="00F10D45" w:rsidRPr="00F10D45" w:rsidRDefault="00F10D45" w:rsidP="00F10D45">
      <w:pPr>
        <w:rPr>
          <w:lang w:val="es-CO" w:eastAsia="en-US"/>
        </w:rPr>
      </w:pPr>
    </w:p>
    <w:p w14:paraId="41BF4D89" w14:textId="48319992" w:rsidR="00FB0876" w:rsidRDefault="0E2AD669" w:rsidP="00B95843">
      <w:pPr>
        <w:spacing w:line="360" w:lineRule="auto"/>
        <w:jc w:val="both"/>
        <w:rPr>
          <w:sz w:val="24"/>
          <w:szCs w:val="24"/>
        </w:rPr>
      </w:pPr>
      <w:bookmarkStart w:id="54" w:name="_Toc227770749"/>
      <w:r w:rsidRPr="15E94767">
        <w:rPr>
          <w:sz w:val="24"/>
          <w:szCs w:val="24"/>
        </w:rPr>
        <w:t xml:space="preserve">La </w:t>
      </w:r>
      <w:r w:rsidR="5F0C6F5C" w:rsidRPr="15E94767">
        <w:rPr>
          <w:sz w:val="24"/>
          <w:szCs w:val="24"/>
        </w:rPr>
        <w:t>Oficina Asesora de Planeación</w:t>
      </w:r>
      <w:r w:rsidRPr="15E94767">
        <w:rPr>
          <w:sz w:val="24"/>
          <w:szCs w:val="24"/>
        </w:rPr>
        <w:t xml:space="preserve">, </w:t>
      </w:r>
      <w:r w:rsidR="491DC21C" w:rsidRPr="15E94767">
        <w:rPr>
          <w:sz w:val="24"/>
          <w:szCs w:val="24"/>
        </w:rPr>
        <w:t>a partir</w:t>
      </w:r>
      <w:r w:rsidR="21A92CEE" w:rsidRPr="15E94767">
        <w:rPr>
          <w:sz w:val="24"/>
          <w:szCs w:val="24"/>
        </w:rPr>
        <w:t xml:space="preserve"> de la triangulación de tres</w:t>
      </w:r>
      <w:r w:rsidR="292D0B65" w:rsidRPr="15E94767">
        <w:rPr>
          <w:sz w:val="24"/>
          <w:szCs w:val="24"/>
        </w:rPr>
        <w:t xml:space="preserve"> (3)</w:t>
      </w:r>
      <w:r w:rsidR="21A92CEE" w:rsidRPr="15E94767">
        <w:rPr>
          <w:sz w:val="24"/>
          <w:szCs w:val="24"/>
        </w:rPr>
        <w:t xml:space="preserve"> fuentes primarias</w:t>
      </w:r>
      <w:r w:rsidR="58C0620D" w:rsidRPr="15E94767">
        <w:rPr>
          <w:sz w:val="24"/>
          <w:szCs w:val="24"/>
        </w:rPr>
        <w:t xml:space="preserve">, </w:t>
      </w:r>
      <w:r w:rsidR="292D0B65" w:rsidRPr="15E94767">
        <w:rPr>
          <w:sz w:val="24"/>
          <w:szCs w:val="24"/>
        </w:rPr>
        <w:t xml:space="preserve">el DOFA institucional del año 2024 (360 participantes), </w:t>
      </w:r>
      <w:r w:rsidR="21A92CEE" w:rsidRPr="15E94767">
        <w:rPr>
          <w:sz w:val="24"/>
          <w:szCs w:val="24"/>
        </w:rPr>
        <w:t>el cuestionario digital DOFA 2026 (91 respuestas), y el Análisis del Contexto SIG 2026</w:t>
      </w:r>
      <w:r w:rsidR="58C0620D" w:rsidRPr="15E94767">
        <w:rPr>
          <w:sz w:val="24"/>
          <w:szCs w:val="24"/>
        </w:rPr>
        <w:t xml:space="preserve"> con enfoque ambiental</w:t>
      </w:r>
      <w:r w:rsidR="21A92CEE" w:rsidRPr="15E94767">
        <w:rPr>
          <w:sz w:val="24"/>
          <w:szCs w:val="24"/>
        </w:rPr>
        <w:t>,</w:t>
      </w:r>
      <w:r w:rsidR="58C0620D" w:rsidRPr="15E94767">
        <w:rPr>
          <w:sz w:val="24"/>
          <w:szCs w:val="24"/>
        </w:rPr>
        <w:t xml:space="preserve"> </w:t>
      </w:r>
      <w:r w:rsidR="292D0B65" w:rsidRPr="15E94767">
        <w:rPr>
          <w:sz w:val="24"/>
          <w:szCs w:val="24"/>
        </w:rPr>
        <w:t xml:space="preserve">actualizó </w:t>
      </w:r>
      <w:r w:rsidR="21A92CEE" w:rsidRPr="15E94767">
        <w:rPr>
          <w:sz w:val="24"/>
          <w:szCs w:val="24"/>
        </w:rPr>
        <w:t xml:space="preserve">el diagnóstico institucional, identificando los factores </w:t>
      </w:r>
      <w:r w:rsidR="292D0B65" w:rsidRPr="15E94767">
        <w:rPr>
          <w:sz w:val="24"/>
          <w:szCs w:val="24"/>
        </w:rPr>
        <w:t>más recurrentes</w:t>
      </w:r>
      <w:r w:rsidR="7E50FB7B" w:rsidRPr="15E94767">
        <w:rPr>
          <w:sz w:val="24"/>
          <w:szCs w:val="24"/>
        </w:rPr>
        <w:t xml:space="preserve"> por más de una fuente</w:t>
      </w:r>
      <w:r w:rsidR="292D0B65" w:rsidRPr="15E94767">
        <w:rPr>
          <w:sz w:val="24"/>
          <w:szCs w:val="24"/>
        </w:rPr>
        <w:t xml:space="preserve"> de</w:t>
      </w:r>
      <w:r w:rsidR="2AA96F5E" w:rsidRPr="15E94767">
        <w:rPr>
          <w:sz w:val="24"/>
          <w:szCs w:val="24"/>
        </w:rPr>
        <w:t xml:space="preserve"> </w:t>
      </w:r>
      <w:r w:rsidR="292D0B65" w:rsidRPr="15E94767">
        <w:rPr>
          <w:sz w:val="24"/>
          <w:szCs w:val="24"/>
        </w:rPr>
        <w:t>información</w:t>
      </w:r>
      <w:r w:rsidR="21A92CEE" w:rsidRPr="15E94767">
        <w:rPr>
          <w:sz w:val="24"/>
          <w:szCs w:val="24"/>
        </w:rPr>
        <w:t>:</w:t>
      </w:r>
      <w:bookmarkEnd w:id="54"/>
    </w:p>
    <w:p w14:paraId="3D248584" w14:textId="77777777" w:rsidR="004D7ED2" w:rsidRDefault="004D7ED2" w:rsidP="00B95843">
      <w:pPr>
        <w:spacing w:line="360" w:lineRule="auto"/>
        <w:jc w:val="both"/>
        <w:rPr>
          <w:sz w:val="24"/>
          <w:szCs w:val="24"/>
        </w:rPr>
      </w:pPr>
    </w:p>
    <w:p w14:paraId="2BE7B73C" w14:textId="77777777" w:rsidR="00F10D45" w:rsidRPr="00B95843" w:rsidRDefault="00F10D45" w:rsidP="00B95843">
      <w:pPr>
        <w:spacing w:line="360" w:lineRule="auto"/>
        <w:jc w:val="both"/>
        <w:rPr>
          <w:sz w:val="24"/>
          <w:szCs w:val="24"/>
        </w:rPr>
      </w:pPr>
    </w:p>
    <w:p w14:paraId="579ECF80" w14:textId="11952945" w:rsidR="00FB0876" w:rsidRDefault="00C612D8" w:rsidP="00B95843">
      <w:pPr>
        <w:pStyle w:val="Ttulo2"/>
        <w:numPr>
          <w:ilvl w:val="1"/>
          <w:numId w:val="35"/>
        </w:numPr>
        <w:spacing w:line="360" w:lineRule="auto"/>
        <w:jc w:val="both"/>
        <w:rPr>
          <w:b/>
          <w:szCs w:val="24"/>
        </w:rPr>
      </w:pPr>
      <w:r w:rsidRPr="00224538">
        <w:rPr>
          <w:b/>
          <w:szCs w:val="24"/>
        </w:rPr>
        <w:t xml:space="preserve"> </w:t>
      </w:r>
      <w:bookmarkStart w:id="55" w:name="_Toc227769148"/>
      <w:bookmarkStart w:id="56" w:name="_Toc227769388"/>
      <w:bookmarkStart w:id="57" w:name="_Toc227769628"/>
      <w:bookmarkStart w:id="58" w:name="_Toc227769868"/>
      <w:bookmarkStart w:id="59" w:name="_Hlk179465024"/>
      <w:bookmarkEnd w:id="55"/>
      <w:bookmarkEnd w:id="56"/>
      <w:bookmarkEnd w:id="57"/>
      <w:bookmarkEnd w:id="58"/>
      <w:r w:rsidR="00F40DE1" w:rsidRPr="00224538">
        <w:rPr>
          <w:b/>
          <w:szCs w:val="24"/>
        </w:rPr>
        <w:t xml:space="preserve"> </w:t>
      </w:r>
      <w:bookmarkStart w:id="60" w:name="_Toc227770750"/>
      <w:bookmarkStart w:id="61" w:name="_Toc227775548"/>
      <w:r w:rsidR="00F40DE1" w:rsidRPr="00224538">
        <w:rPr>
          <w:b/>
          <w:szCs w:val="24"/>
        </w:rPr>
        <w:t>Fortalezas Institucionales</w:t>
      </w:r>
      <w:bookmarkEnd w:id="60"/>
      <w:bookmarkEnd w:id="61"/>
    </w:p>
    <w:p w14:paraId="61D7B1C3" w14:textId="77777777" w:rsidR="00F10D45" w:rsidRPr="00F10D45" w:rsidRDefault="00F10D45" w:rsidP="00F10D45">
      <w:pPr>
        <w:rPr>
          <w:lang w:val="es-CO" w:eastAsia="en-US"/>
        </w:rPr>
      </w:pPr>
    </w:p>
    <w:p w14:paraId="74697E01" w14:textId="2951E242" w:rsidR="00FB0876" w:rsidRDefault="00FB0876" w:rsidP="007A3DA9">
      <w:pPr>
        <w:spacing w:line="360" w:lineRule="auto"/>
        <w:jc w:val="both"/>
        <w:rPr>
          <w:sz w:val="24"/>
          <w:szCs w:val="24"/>
        </w:rPr>
      </w:pPr>
      <w:r w:rsidRPr="0071289E">
        <w:rPr>
          <w:sz w:val="24"/>
          <w:szCs w:val="24"/>
        </w:rPr>
        <w:t xml:space="preserve"> A partir del análisis triangulado de las tres</w:t>
      </w:r>
      <w:r w:rsidR="00AD21B3" w:rsidRPr="0071289E">
        <w:rPr>
          <w:sz w:val="24"/>
          <w:szCs w:val="24"/>
        </w:rPr>
        <w:t xml:space="preserve"> (3)</w:t>
      </w:r>
      <w:r w:rsidRPr="0071289E">
        <w:rPr>
          <w:sz w:val="24"/>
          <w:szCs w:val="24"/>
        </w:rPr>
        <w:t xml:space="preserve"> fuentes, se identificaron nueve (9) fortalezas institucionales. </w:t>
      </w:r>
      <w:r w:rsidR="741A8ED7" w:rsidRPr="0071289E">
        <w:rPr>
          <w:sz w:val="24"/>
          <w:szCs w:val="24"/>
        </w:rPr>
        <w:t xml:space="preserve">A </w:t>
      </w:r>
      <w:r w:rsidR="006D3ACB" w:rsidRPr="0071289E">
        <w:rPr>
          <w:sz w:val="24"/>
          <w:szCs w:val="24"/>
        </w:rPr>
        <w:t>continuación,</w:t>
      </w:r>
      <w:r w:rsidR="741A8ED7" w:rsidRPr="0071289E">
        <w:rPr>
          <w:sz w:val="24"/>
          <w:szCs w:val="24"/>
        </w:rPr>
        <w:t xml:space="preserve"> s</w:t>
      </w:r>
      <w:r w:rsidRPr="0071289E">
        <w:rPr>
          <w:sz w:val="24"/>
          <w:szCs w:val="24"/>
        </w:rPr>
        <w:t>e presenta el análisis consolidado:</w:t>
      </w:r>
    </w:p>
    <w:p w14:paraId="5E9C130D" w14:textId="77777777" w:rsidR="007A3DA9" w:rsidRPr="0071289E" w:rsidRDefault="007A3DA9" w:rsidP="007A3DA9">
      <w:pPr>
        <w:spacing w:line="360" w:lineRule="auto"/>
        <w:jc w:val="both"/>
        <w:rPr>
          <w:sz w:val="24"/>
          <w:szCs w:val="24"/>
        </w:rPr>
      </w:pPr>
    </w:p>
    <w:p w14:paraId="105EC829" w14:textId="7818A5AB" w:rsidR="00BD278E" w:rsidRPr="007A3DA9" w:rsidRDefault="00BD278E" w:rsidP="0071289E">
      <w:pPr>
        <w:spacing w:before="100" w:after="30" w:line="360" w:lineRule="auto"/>
        <w:jc w:val="both"/>
        <w:rPr>
          <w:b/>
          <w:bCs/>
          <w:sz w:val="24"/>
          <w:szCs w:val="24"/>
        </w:rPr>
      </w:pPr>
      <w:r w:rsidRPr="0071289E">
        <w:rPr>
          <w:b/>
          <w:bCs/>
          <w:sz w:val="24"/>
          <w:szCs w:val="24"/>
        </w:rPr>
        <w:t xml:space="preserve">F1. </w:t>
      </w:r>
      <w:r w:rsidR="0035344F" w:rsidRPr="0035344F">
        <w:rPr>
          <w:b/>
          <w:bCs/>
          <w:sz w:val="24"/>
          <w:szCs w:val="24"/>
        </w:rPr>
        <w:t>Talento humano calificado, comprometido y seleccionado con base en competencias y capacidades.</w:t>
      </w:r>
    </w:p>
    <w:p w14:paraId="48B9D928" w14:textId="77777777" w:rsidR="00BD278E" w:rsidRPr="007A3DA9" w:rsidRDefault="00BD278E" w:rsidP="007A3DA9">
      <w:pPr>
        <w:spacing w:line="360" w:lineRule="auto"/>
        <w:jc w:val="both"/>
        <w:rPr>
          <w:sz w:val="24"/>
          <w:szCs w:val="24"/>
          <w:lang w:val="es-ES"/>
        </w:rPr>
      </w:pPr>
    </w:p>
    <w:p w14:paraId="6B952376" w14:textId="06708A09" w:rsidR="00BD278E" w:rsidRPr="00324D30" w:rsidRDefault="00CB625D" w:rsidP="00324D30">
      <w:pPr>
        <w:spacing w:before="18" w:after="18" w:line="360" w:lineRule="auto"/>
        <w:ind w:left="260"/>
        <w:jc w:val="both"/>
        <w:rPr>
          <w:sz w:val="24"/>
          <w:szCs w:val="24"/>
          <w:lang w:val="es-CO"/>
        </w:rPr>
      </w:pPr>
      <w:r w:rsidRPr="00CB625D">
        <w:rPr>
          <w:sz w:val="24"/>
          <w:szCs w:val="24"/>
          <w:lang w:val="es-CO"/>
        </w:rPr>
        <w:t>El 97% de los encuestados en 2026 manifiesta tener claridad sobre sus funciones y responsabilidades. Asimismo, se destaca que la planta de personal fue conformada con base en criterios de selección por competencias y capacidades, aspecto reconocido y validado por el P</w:t>
      </w:r>
      <w:r w:rsidR="005D64B3">
        <w:rPr>
          <w:sz w:val="24"/>
          <w:szCs w:val="24"/>
          <w:lang w:val="es-CO"/>
        </w:rPr>
        <w:t xml:space="preserve">lan </w:t>
      </w:r>
      <w:r w:rsidRPr="00CB625D">
        <w:rPr>
          <w:sz w:val="24"/>
          <w:szCs w:val="24"/>
          <w:lang w:val="es-CO"/>
        </w:rPr>
        <w:t>E</w:t>
      </w:r>
      <w:r w:rsidR="005D64B3">
        <w:rPr>
          <w:sz w:val="24"/>
          <w:szCs w:val="24"/>
          <w:lang w:val="es-CO"/>
        </w:rPr>
        <w:t xml:space="preserve">stratégico </w:t>
      </w:r>
      <w:r w:rsidRPr="00CB625D">
        <w:rPr>
          <w:sz w:val="24"/>
          <w:szCs w:val="24"/>
          <w:lang w:val="es-CO"/>
        </w:rPr>
        <w:t>I</w:t>
      </w:r>
      <w:r w:rsidR="005D64B3">
        <w:rPr>
          <w:sz w:val="24"/>
          <w:szCs w:val="24"/>
          <w:lang w:val="es-CO"/>
        </w:rPr>
        <w:t>nstitucional</w:t>
      </w:r>
      <w:r w:rsidRPr="00CB625D">
        <w:rPr>
          <w:sz w:val="24"/>
          <w:szCs w:val="24"/>
          <w:lang w:val="es-CO"/>
        </w:rPr>
        <w:t xml:space="preserve"> </w:t>
      </w:r>
      <w:r w:rsidR="009B3AFA">
        <w:rPr>
          <w:sz w:val="24"/>
          <w:szCs w:val="24"/>
          <w:lang w:val="es-CO"/>
        </w:rPr>
        <w:t xml:space="preserve">(PEI) </w:t>
      </w:r>
      <w:r w:rsidRPr="00CB625D">
        <w:rPr>
          <w:sz w:val="24"/>
          <w:szCs w:val="24"/>
          <w:lang w:val="es-CO"/>
        </w:rPr>
        <w:t>(2024) como un diferenciador clave del equipo.</w:t>
      </w:r>
    </w:p>
    <w:p w14:paraId="16B9B4E8" w14:textId="77777777" w:rsidR="00BD278E" w:rsidRPr="007A3DA9" w:rsidRDefault="00BD278E" w:rsidP="0071289E">
      <w:pPr>
        <w:spacing w:before="18" w:after="18" w:line="360" w:lineRule="auto"/>
        <w:ind w:left="260"/>
        <w:jc w:val="both"/>
        <w:rPr>
          <w:sz w:val="24"/>
          <w:szCs w:val="24"/>
        </w:rPr>
      </w:pPr>
    </w:p>
    <w:p w14:paraId="537E5177" w14:textId="18E39F64" w:rsidR="00BD278E" w:rsidRPr="007A3DA9" w:rsidRDefault="00124654" w:rsidP="0071289E">
      <w:pPr>
        <w:spacing w:before="18" w:after="18" w:line="360" w:lineRule="auto"/>
        <w:ind w:left="260"/>
        <w:jc w:val="both"/>
        <w:rPr>
          <w:sz w:val="24"/>
          <w:szCs w:val="24"/>
        </w:rPr>
      </w:pPr>
      <w:r w:rsidRPr="125677E2">
        <w:rPr>
          <w:sz w:val="24"/>
          <w:szCs w:val="24"/>
        </w:rPr>
        <w:t xml:space="preserve">Por otra parte, dentro de las principales fortalezas de la entidad, </w:t>
      </w:r>
      <w:r w:rsidRPr="00415D15">
        <w:rPr>
          <w:sz w:val="24"/>
          <w:szCs w:val="24"/>
        </w:rPr>
        <w:t>se resalta el conocimiento</w:t>
      </w:r>
      <w:r w:rsidR="00BD278E" w:rsidRPr="00415D15">
        <w:rPr>
          <w:sz w:val="24"/>
          <w:szCs w:val="24"/>
        </w:rPr>
        <w:t xml:space="preserve"> técnico especializado en vivienda, hábitat y servicios públicos</w:t>
      </w:r>
      <w:r w:rsidR="00BD278E" w:rsidRPr="125677E2">
        <w:rPr>
          <w:sz w:val="24"/>
          <w:szCs w:val="24"/>
        </w:rPr>
        <w:t>, sentido de pertenencia y profesionalismo como principales activos.</w:t>
      </w:r>
    </w:p>
    <w:p w14:paraId="09C28E66" w14:textId="77777777" w:rsidR="00992921" w:rsidRPr="007A3DA9" w:rsidRDefault="00992921" w:rsidP="7B4D09EF">
      <w:pPr>
        <w:spacing w:before="18" w:after="18" w:line="360" w:lineRule="auto"/>
        <w:ind w:left="260"/>
        <w:jc w:val="both"/>
        <w:rPr>
          <w:b/>
          <w:bCs/>
          <w:sz w:val="24"/>
          <w:szCs w:val="24"/>
        </w:rPr>
      </w:pPr>
    </w:p>
    <w:p w14:paraId="3CC7E53C" w14:textId="741E747E" w:rsidR="00992921" w:rsidRPr="007A3DA9" w:rsidRDefault="002A6286" w:rsidP="0071289E">
      <w:pPr>
        <w:spacing w:before="18" w:after="18" w:line="360" w:lineRule="auto"/>
        <w:ind w:left="260"/>
        <w:jc w:val="both"/>
        <w:rPr>
          <w:sz w:val="24"/>
          <w:szCs w:val="24"/>
        </w:rPr>
      </w:pPr>
      <w:r w:rsidRPr="125677E2">
        <w:rPr>
          <w:sz w:val="24"/>
          <w:szCs w:val="24"/>
        </w:rPr>
        <w:t xml:space="preserve">El </w:t>
      </w:r>
      <w:r w:rsidR="005D64B3" w:rsidRPr="125677E2">
        <w:rPr>
          <w:sz w:val="24"/>
          <w:szCs w:val="24"/>
          <w:lang w:val="es-CO"/>
        </w:rPr>
        <w:t>Plan Estratégico Institucional</w:t>
      </w:r>
      <w:r w:rsidRPr="125677E2">
        <w:rPr>
          <w:sz w:val="24"/>
          <w:szCs w:val="24"/>
        </w:rPr>
        <w:t xml:space="preserve"> (Dimensión 1 MIPG) reconoce el talento humano como el activo primordial </w:t>
      </w:r>
      <w:r w:rsidRPr="00415D15">
        <w:rPr>
          <w:sz w:val="24"/>
          <w:szCs w:val="24"/>
        </w:rPr>
        <w:t>y define ciclos de vida del servidor público</w:t>
      </w:r>
      <w:r w:rsidRPr="125677E2">
        <w:rPr>
          <w:sz w:val="24"/>
          <w:szCs w:val="24"/>
        </w:rPr>
        <w:t xml:space="preserve"> como eje del direccionamiento estratégico</w:t>
      </w:r>
    </w:p>
    <w:p w14:paraId="00C73CE8" w14:textId="77777777" w:rsidR="00992921" w:rsidRPr="007A3DA9" w:rsidRDefault="00992921" w:rsidP="0071289E">
      <w:pPr>
        <w:spacing w:before="18" w:after="18" w:line="360" w:lineRule="auto"/>
        <w:ind w:left="260"/>
        <w:jc w:val="both"/>
        <w:rPr>
          <w:sz w:val="24"/>
          <w:szCs w:val="24"/>
        </w:rPr>
      </w:pPr>
    </w:p>
    <w:p w14:paraId="2894E3DA" w14:textId="77777777" w:rsidR="00BD278E" w:rsidRPr="0071289E" w:rsidRDefault="00BD278E" w:rsidP="0071289E">
      <w:pPr>
        <w:spacing w:before="100" w:after="30" w:line="360" w:lineRule="auto"/>
        <w:jc w:val="both"/>
        <w:rPr>
          <w:sz w:val="24"/>
          <w:szCs w:val="24"/>
        </w:rPr>
      </w:pPr>
      <w:r w:rsidRPr="0071289E">
        <w:rPr>
          <w:b/>
          <w:bCs/>
          <w:sz w:val="24"/>
          <w:szCs w:val="24"/>
        </w:rPr>
        <w:t>F2. Liderazgo sectorial, misión clara y cumplimiento de procesos institucionales</w:t>
      </w:r>
    </w:p>
    <w:p w14:paraId="0B922DB7" w14:textId="7E2757F5" w:rsidR="00992921" w:rsidRPr="007A3DA9" w:rsidRDefault="00BD278E" w:rsidP="0071289E">
      <w:pPr>
        <w:spacing w:before="20" w:after="10" w:line="360" w:lineRule="auto"/>
        <w:ind w:left="260"/>
        <w:jc w:val="both"/>
        <w:rPr>
          <w:sz w:val="24"/>
          <w:szCs w:val="24"/>
        </w:rPr>
      </w:pPr>
      <w:r w:rsidRPr="0071289E">
        <w:rPr>
          <w:b/>
          <w:bCs/>
          <w:sz w:val="24"/>
          <w:szCs w:val="24"/>
        </w:rPr>
        <w:t xml:space="preserve">  </w:t>
      </w:r>
    </w:p>
    <w:p w14:paraId="403D1EE5" w14:textId="35B35D78" w:rsidR="00612D5E" w:rsidRPr="0071289E" w:rsidRDefault="00612D5E" w:rsidP="0071289E">
      <w:pPr>
        <w:spacing w:before="20" w:after="10" w:line="360" w:lineRule="auto"/>
        <w:ind w:left="260"/>
        <w:jc w:val="both"/>
        <w:rPr>
          <w:sz w:val="24"/>
          <w:szCs w:val="24"/>
        </w:rPr>
      </w:pPr>
      <w:r w:rsidRPr="0071289E">
        <w:rPr>
          <w:sz w:val="24"/>
          <w:szCs w:val="24"/>
        </w:rPr>
        <w:t>La SDHT es cabeza del Sector Hábitat (Acuerdo 257</w:t>
      </w:r>
      <w:r w:rsidR="00D937FB" w:rsidRPr="007A3DA9">
        <w:rPr>
          <w:sz w:val="24"/>
          <w:szCs w:val="24"/>
        </w:rPr>
        <w:t xml:space="preserve"> del </w:t>
      </w:r>
      <w:r w:rsidRPr="0071289E">
        <w:rPr>
          <w:sz w:val="24"/>
          <w:szCs w:val="24"/>
        </w:rPr>
        <w:t>2006)</w:t>
      </w:r>
      <w:r w:rsidR="00366888">
        <w:rPr>
          <w:sz w:val="24"/>
          <w:szCs w:val="24"/>
        </w:rPr>
        <w:t xml:space="preserve"> y subsiguientes</w:t>
      </w:r>
      <w:r w:rsidRPr="0071289E">
        <w:rPr>
          <w:sz w:val="24"/>
          <w:szCs w:val="24"/>
        </w:rPr>
        <w:t>, con funciones rectoras sobre vivienda, suelo, servicios públicos y revitalización. El PEI define 4 ejes estratégicos y 17 metas PDD directas</w:t>
      </w:r>
      <w:r w:rsidR="009B3AFA">
        <w:rPr>
          <w:sz w:val="24"/>
          <w:szCs w:val="24"/>
        </w:rPr>
        <w:t>.</w:t>
      </w:r>
    </w:p>
    <w:p w14:paraId="1D363F71" w14:textId="77777777" w:rsidR="00612D5E" w:rsidRPr="0071289E" w:rsidRDefault="00612D5E" w:rsidP="0071289E">
      <w:pPr>
        <w:spacing w:before="20" w:after="10" w:line="360" w:lineRule="auto"/>
        <w:ind w:left="260"/>
        <w:jc w:val="both"/>
        <w:rPr>
          <w:sz w:val="24"/>
          <w:szCs w:val="24"/>
        </w:rPr>
      </w:pPr>
    </w:p>
    <w:p w14:paraId="164ADBBB" w14:textId="77777777" w:rsidR="004673ED" w:rsidRPr="007A3DA9" w:rsidRDefault="00BD278E" w:rsidP="0071289E">
      <w:pPr>
        <w:spacing w:before="18" w:after="18" w:line="360" w:lineRule="auto"/>
        <w:ind w:left="260"/>
        <w:jc w:val="both"/>
        <w:rPr>
          <w:sz w:val="24"/>
          <w:szCs w:val="24"/>
        </w:rPr>
      </w:pPr>
      <w:r w:rsidRPr="0071289E">
        <w:rPr>
          <w:sz w:val="24"/>
          <w:szCs w:val="24"/>
        </w:rPr>
        <w:t xml:space="preserve">El 82% </w:t>
      </w:r>
      <w:r w:rsidR="00992921" w:rsidRPr="007A3DA9">
        <w:rPr>
          <w:sz w:val="24"/>
          <w:szCs w:val="24"/>
        </w:rPr>
        <w:t xml:space="preserve">de los encuestados en el 2026 </w:t>
      </w:r>
      <w:r w:rsidRPr="0071289E">
        <w:rPr>
          <w:sz w:val="24"/>
          <w:szCs w:val="24"/>
        </w:rPr>
        <w:t>valora el cumplimiento de especificaciones y procedimientos</w:t>
      </w:r>
      <w:r w:rsidR="00992921" w:rsidRPr="007A3DA9">
        <w:rPr>
          <w:sz w:val="24"/>
          <w:szCs w:val="24"/>
        </w:rPr>
        <w:t xml:space="preserve">. </w:t>
      </w:r>
      <w:r w:rsidRPr="0071289E">
        <w:rPr>
          <w:sz w:val="24"/>
          <w:szCs w:val="24"/>
        </w:rPr>
        <w:t>El Mapa de Procesos con 20 procesos certificados evidencia estructura institucional madura.</w:t>
      </w:r>
      <w:r w:rsidR="00992921" w:rsidRPr="007A3DA9">
        <w:rPr>
          <w:sz w:val="24"/>
          <w:szCs w:val="24"/>
        </w:rPr>
        <w:t xml:space="preserve"> </w:t>
      </w:r>
    </w:p>
    <w:p w14:paraId="6178B8F7" w14:textId="77777777" w:rsidR="004673ED" w:rsidRPr="007A3DA9" w:rsidRDefault="004673ED" w:rsidP="0071289E">
      <w:pPr>
        <w:spacing w:before="18" w:after="18" w:line="360" w:lineRule="auto"/>
        <w:ind w:left="260"/>
        <w:jc w:val="both"/>
        <w:rPr>
          <w:sz w:val="24"/>
          <w:szCs w:val="24"/>
        </w:rPr>
      </w:pPr>
    </w:p>
    <w:p w14:paraId="455F0EBE" w14:textId="5AD2BBBA" w:rsidR="00BD278E" w:rsidRPr="007A3DA9" w:rsidRDefault="00992921" w:rsidP="0071289E">
      <w:pPr>
        <w:spacing w:before="18" w:after="18" w:line="360" w:lineRule="auto"/>
        <w:ind w:left="260"/>
        <w:jc w:val="both"/>
        <w:rPr>
          <w:sz w:val="24"/>
          <w:szCs w:val="24"/>
        </w:rPr>
      </w:pPr>
      <w:r w:rsidRPr="007A3DA9">
        <w:rPr>
          <w:sz w:val="24"/>
          <w:szCs w:val="24"/>
        </w:rPr>
        <w:t>Por otra parte, los e</w:t>
      </w:r>
      <w:r w:rsidR="00BD278E" w:rsidRPr="0071289E">
        <w:rPr>
          <w:sz w:val="24"/>
          <w:szCs w:val="24"/>
        </w:rPr>
        <w:t xml:space="preserve">ncuestados destacan </w:t>
      </w:r>
      <w:r w:rsidRPr="007A3DA9">
        <w:rPr>
          <w:sz w:val="24"/>
          <w:szCs w:val="24"/>
        </w:rPr>
        <w:t>el</w:t>
      </w:r>
      <w:r w:rsidR="00BD278E" w:rsidRPr="0071289E">
        <w:rPr>
          <w:sz w:val="24"/>
          <w:szCs w:val="24"/>
        </w:rPr>
        <w:t xml:space="preserve"> liderazgo en política de vivienda, articulación como cabeza de sector y presencia en territorio como ventajas competitivas reconocibles.</w:t>
      </w:r>
    </w:p>
    <w:p w14:paraId="53B4AFF5" w14:textId="77777777" w:rsidR="00992921" w:rsidRPr="007A3DA9" w:rsidRDefault="00992921" w:rsidP="0071289E">
      <w:pPr>
        <w:spacing w:before="18" w:after="18" w:line="360" w:lineRule="auto"/>
        <w:ind w:left="260"/>
        <w:jc w:val="both"/>
        <w:rPr>
          <w:sz w:val="24"/>
          <w:szCs w:val="24"/>
        </w:rPr>
      </w:pPr>
    </w:p>
    <w:p w14:paraId="3334EDDF" w14:textId="77777777" w:rsidR="00BD278E" w:rsidRPr="0071289E" w:rsidRDefault="00BD278E" w:rsidP="0071289E">
      <w:pPr>
        <w:spacing w:before="100" w:after="30" w:line="360" w:lineRule="auto"/>
        <w:jc w:val="both"/>
        <w:rPr>
          <w:sz w:val="24"/>
          <w:szCs w:val="24"/>
        </w:rPr>
      </w:pPr>
      <w:r w:rsidRPr="0071289E">
        <w:rPr>
          <w:b/>
          <w:bCs/>
          <w:sz w:val="24"/>
          <w:szCs w:val="24"/>
        </w:rPr>
        <w:t>F3. Cultura de mejora continua, innovación y Sistemas de Gestión certificados</w:t>
      </w:r>
    </w:p>
    <w:p w14:paraId="3FDF8E71" w14:textId="594920CB" w:rsidR="7F740228" w:rsidRPr="0071289E" w:rsidRDefault="7F740228" w:rsidP="0071289E">
      <w:pPr>
        <w:spacing w:before="20" w:after="10" w:line="360" w:lineRule="auto"/>
        <w:ind w:left="260"/>
        <w:jc w:val="both"/>
        <w:rPr>
          <w:b/>
          <w:bCs/>
          <w:sz w:val="24"/>
          <w:szCs w:val="24"/>
          <w:lang w:val="es-ES"/>
        </w:rPr>
      </w:pPr>
    </w:p>
    <w:p w14:paraId="6982596C" w14:textId="12DBFBE3" w:rsidR="00D0343B" w:rsidRPr="0071289E" w:rsidRDefault="00D0343B" w:rsidP="0071289E">
      <w:pPr>
        <w:spacing w:before="18" w:after="18" w:line="360" w:lineRule="auto"/>
        <w:ind w:left="260"/>
        <w:jc w:val="both"/>
        <w:rPr>
          <w:sz w:val="24"/>
          <w:szCs w:val="24"/>
          <w:lang w:val="es-ES"/>
        </w:rPr>
      </w:pPr>
      <w:r w:rsidRPr="0071289E">
        <w:rPr>
          <w:sz w:val="24"/>
          <w:szCs w:val="24"/>
          <w:lang w:val="es-ES"/>
        </w:rPr>
        <w:t xml:space="preserve">La entidad está certificada en ISO 9001:2015 e ISO 14001:2015. Implementa el MIPG con 7 dimensiones y 19 políticas. </w:t>
      </w:r>
      <w:proofErr w:type="spellStart"/>
      <w:r w:rsidRPr="0071289E">
        <w:rPr>
          <w:sz w:val="24"/>
          <w:szCs w:val="24"/>
          <w:lang w:val="es-ES"/>
        </w:rPr>
        <w:t>HábiLAB</w:t>
      </w:r>
      <w:proofErr w:type="spellEnd"/>
      <w:r w:rsidRPr="0071289E">
        <w:rPr>
          <w:sz w:val="24"/>
          <w:szCs w:val="24"/>
          <w:lang w:val="es-ES"/>
        </w:rPr>
        <w:t>, el Observatorio del Hábitat y la Escuela del Hábitat constituyen estructuras de innovación aplicada.</w:t>
      </w:r>
    </w:p>
    <w:p w14:paraId="2ACFF006" w14:textId="4DF8E1C1" w:rsidR="3770291E" w:rsidRPr="0071289E" w:rsidRDefault="3770291E" w:rsidP="0071289E">
      <w:pPr>
        <w:spacing w:before="18" w:after="18" w:line="360" w:lineRule="auto"/>
        <w:ind w:left="260"/>
        <w:jc w:val="both"/>
        <w:rPr>
          <w:sz w:val="24"/>
          <w:szCs w:val="24"/>
          <w:lang w:val="es-ES"/>
        </w:rPr>
      </w:pPr>
    </w:p>
    <w:p w14:paraId="7FD174E7" w14:textId="170FE577" w:rsidR="00BD278E" w:rsidRPr="0071289E" w:rsidRDefault="00341307" w:rsidP="0071289E">
      <w:pPr>
        <w:spacing w:before="18" w:after="18" w:line="360" w:lineRule="auto"/>
        <w:ind w:left="260"/>
        <w:jc w:val="both"/>
        <w:rPr>
          <w:sz w:val="24"/>
          <w:szCs w:val="24"/>
        </w:rPr>
      </w:pPr>
      <w:r w:rsidRPr="0071289E">
        <w:rPr>
          <w:sz w:val="24"/>
          <w:szCs w:val="24"/>
        </w:rPr>
        <w:t>Por otra</w:t>
      </w:r>
      <w:r w:rsidR="5830698C" w:rsidRPr="0071289E">
        <w:rPr>
          <w:sz w:val="24"/>
          <w:szCs w:val="24"/>
        </w:rPr>
        <w:t xml:space="preserve"> parte, e</w:t>
      </w:r>
      <w:r w:rsidR="00BD278E" w:rsidRPr="0071289E">
        <w:rPr>
          <w:sz w:val="24"/>
          <w:szCs w:val="24"/>
        </w:rPr>
        <w:t xml:space="preserve">l SIG 2026 registra cumplimiento continuo de indicadores de desempeño ambiental </w:t>
      </w:r>
      <w:r w:rsidR="693884D0" w:rsidRPr="0071289E">
        <w:rPr>
          <w:sz w:val="24"/>
          <w:szCs w:val="24"/>
        </w:rPr>
        <w:t>que superan algunas de sus metas</w:t>
      </w:r>
      <w:r w:rsidR="6638F038" w:rsidRPr="0071289E">
        <w:rPr>
          <w:sz w:val="24"/>
          <w:szCs w:val="24"/>
        </w:rPr>
        <w:t xml:space="preserve">, así </w:t>
      </w:r>
      <w:r w:rsidR="00D656E5" w:rsidRPr="0071289E">
        <w:rPr>
          <w:sz w:val="24"/>
          <w:szCs w:val="24"/>
        </w:rPr>
        <w:t>como e</w:t>
      </w:r>
      <w:r w:rsidR="00BD278E" w:rsidRPr="0071289E">
        <w:rPr>
          <w:sz w:val="24"/>
          <w:szCs w:val="24"/>
        </w:rPr>
        <w:t>l ciclo PHVA está institucionalizado en el SG-SST.</w:t>
      </w:r>
    </w:p>
    <w:p w14:paraId="581EB939" w14:textId="1EFB6DA1" w:rsidR="4320F505" w:rsidRPr="0071289E" w:rsidRDefault="4320F505" w:rsidP="0071289E">
      <w:pPr>
        <w:spacing w:before="18" w:after="18" w:line="360" w:lineRule="auto"/>
        <w:ind w:left="260"/>
        <w:jc w:val="both"/>
        <w:rPr>
          <w:sz w:val="24"/>
          <w:szCs w:val="24"/>
        </w:rPr>
      </w:pPr>
    </w:p>
    <w:p w14:paraId="217EB862" w14:textId="6A6948E7" w:rsidR="00BD278E" w:rsidRPr="0071289E" w:rsidRDefault="61F7A8E9" w:rsidP="0071289E">
      <w:pPr>
        <w:spacing w:before="18" w:after="18" w:line="360" w:lineRule="auto"/>
        <w:ind w:left="260"/>
        <w:jc w:val="both"/>
        <w:rPr>
          <w:sz w:val="24"/>
          <w:szCs w:val="24"/>
        </w:rPr>
      </w:pPr>
      <w:r w:rsidRPr="15E94767">
        <w:rPr>
          <w:sz w:val="24"/>
          <w:szCs w:val="24"/>
        </w:rPr>
        <w:t>Ad</w:t>
      </w:r>
      <w:r w:rsidR="7BD178C9" w:rsidRPr="15E94767">
        <w:rPr>
          <w:sz w:val="24"/>
          <w:szCs w:val="24"/>
        </w:rPr>
        <w:t>i</w:t>
      </w:r>
      <w:r w:rsidR="708AA537" w:rsidRPr="15E94767">
        <w:rPr>
          <w:sz w:val="24"/>
          <w:szCs w:val="24"/>
        </w:rPr>
        <w:t>cionalmente</w:t>
      </w:r>
      <w:r w:rsidR="019C60B6" w:rsidRPr="15E94767">
        <w:rPr>
          <w:sz w:val="24"/>
          <w:szCs w:val="24"/>
        </w:rPr>
        <w:t xml:space="preserve">, para la encuesta 2026, con un 85% se </w:t>
      </w:r>
      <w:r w:rsidR="2B282D09" w:rsidRPr="15E94767">
        <w:rPr>
          <w:sz w:val="24"/>
          <w:szCs w:val="24"/>
        </w:rPr>
        <w:t>confirma</w:t>
      </w:r>
      <w:r w:rsidR="2122C027" w:rsidRPr="15E94767">
        <w:rPr>
          <w:sz w:val="24"/>
          <w:szCs w:val="24"/>
        </w:rPr>
        <w:t xml:space="preserve"> </w:t>
      </w:r>
      <w:r w:rsidR="2B282D09" w:rsidRPr="15E94767">
        <w:rPr>
          <w:sz w:val="24"/>
          <w:szCs w:val="24"/>
        </w:rPr>
        <w:t>que las dependencias promueven activamente la identificación de mejoras, lo que indica que la cultura de mejora no es solo discursiva.</w:t>
      </w:r>
    </w:p>
    <w:p w14:paraId="15E17E0F" w14:textId="2170FAA9" w:rsidR="7F3FBD4A" w:rsidRPr="0071289E" w:rsidRDefault="7F3FBD4A" w:rsidP="0071289E">
      <w:pPr>
        <w:spacing w:before="18" w:after="18" w:line="360" w:lineRule="auto"/>
        <w:ind w:left="260"/>
        <w:jc w:val="both"/>
        <w:rPr>
          <w:sz w:val="24"/>
          <w:szCs w:val="24"/>
          <w:lang w:val="es-ES"/>
        </w:rPr>
      </w:pPr>
    </w:p>
    <w:p w14:paraId="280DF44D" w14:textId="75417B45" w:rsidR="00BD278E" w:rsidRPr="0071289E" w:rsidRDefault="00BD278E" w:rsidP="0071289E">
      <w:pPr>
        <w:spacing w:before="100" w:after="30" w:line="360" w:lineRule="auto"/>
        <w:jc w:val="both"/>
        <w:rPr>
          <w:sz w:val="24"/>
          <w:szCs w:val="24"/>
        </w:rPr>
      </w:pPr>
      <w:r w:rsidRPr="0071289E">
        <w:rPr>
          <w:b/>
          <w:bCs/>
          <w:sz w:val="24"/>
          <w:szCs w:val="24"/>
        </w:rPr>
        <w:t xml:space="preserve">F4. </w:t>
      </w:r>
      <w:r w:rsidR="006E0E25" w:rsidRPr="006E0E25">
        <w:rPr>
          <w:b/>
          <w:bCs/>
          <w:sz w:val="24"/>
          <w:szCs w:val="24"/>
        </w:rPr>
        <w:t>Apropiación de prácticas ambientales cotidianas por parte de los colaboradores</w:t>
      </w:r>
    </w:p>
    <w:p w14:paraId="75EECF16" w14:textId="2160C75E" w:rsidR="163DFE15" w:rsidRPr="0071289E" w:rsidRDefault="163DFE15" w:rsidP="0071289E">
      <w:pPr>
        <w:spacing w:before="20" w:after="10" w:line="360" w:lineRule="auto"/>
        <w:ind w:left="260"/>
        <w:jc w:val="both"/>
        <w:rPr>
          <w:b/>
          <w:bCs/>
          <w:sz w:val="24"/>
          <w:szCs w:val="24"/>
          <w:highlight w:val="yellow"/>
          <w:lang w:val="es-ES"/>
        </w:rPr>
      </w:pPr>
    </w:p>
    <w:p w14:paraId="59EA353D" w14:textId="572664E7" w:rsidR="00BD278E" w:rsidRPr="0071289E" w:rsidRDefault="00BD278E" w:rsidP="0071289E">
      <w:pPr>
        <w:spacing w:before="18" w:after="18" w:line="360" w:lineRule="auto"/>
        <w:ind w:left="260"/>
        <w:jc w:val="both"/>
        <w:rPr>
          <w:sz w:val="24"/>
          <w:szCs w:val="24"/>
        </w:rPr>
      </w:pPr>
      <w:r w:rsidRPr="0071289E">
        <w:rPr>
          <w:sz w:val="24"/>
          <w:szCs w:val="24"/>
        </w:rPr>
        <w:t xml:space="preserve">La </w:t>
      </w:r>
      <w:r w:rsidR="195D6C8A" w:rsidRPr="007A3DA9">
        <w:rPr>
          <w:sz w:val="24"/>
          <w:szCs w:val="24"/>
        </w:rPr>
        <w:t xml:space="preserve">encuesta 2026 </w:t>
      </w:r>
      <w:r w:rsidRPr="0071289E">
        <w:rPr>
          <w:sz w:val="24"/>
          <w:szCs w:val="24"/>
        </w:rPr>
        <w:t>registra respuestas sustantivas describiendo prácticas concretas: apagado de equipos, uso de luz natural, cierre de llaves, gestión de residuos. No son declaraciones sino comportamientos verificados.</w:t>
      </w:r>
    </w:p>
    <w:p w14:paraId="68EC5D37" w14:textId="1B194FFB" w:rsidR="14F4CCE1" w:rsidRPr="0071289E" w:rsidRDefault="14F4CCE1" w:rsidP="0071289E">
      <w:pPr>
        <w:spacing w:before="18" w:after="18" w:line="360" w:lineRule="auto"/>
        <w:ind w:left="260"/>
        <w:jc w:val="both"/>
        <w:rPr>
          <w:sz w:val="24"/>
          <w:szCs w:val="24"/>
        </w:rPr>
      </w:pPr>
    </w:p>
    <w:p w14:paraId="09094D3D" w14:textId="6BCC97B9" w:rsidR="00BD278E" w:rsidRPr="0071289E" w:rsidRDefault="5B6B491B" w:rsidP="0071289E">
      <w:pPr>
        <w:spacing w:before="18" w:after="18" w:line="360" w:lineRule="auto"/>
        <w:ind w:left="260"/>
        <w:jc w:val="both"/>
        <w:rPr>
          <w:sz w:val="24"/>
          <w:szCs w:val="24"/>
        </w:rPr>
      </w:pPr>
      <w:r w:rsidRPr="007A3DA9">
        <w:rPr>
          <w:sz w:val="24"/>
          <w:szCs w:val="24"/>
        </w:rPr>
        <w:t>Adicionalmente e</w:t>
      </w:r>
      <w:r w:rsidR="00BD278E" w:rsidRPr="0071289E">
        <w:rPr>
          <w:sz w:val="24"/>
          <w:szCs w:val="24"/>
        </w:rPr>
        <w:t>l SIG 2026 identifica como fortalezas: canales institucionales de comunicación ambienta</w:t>
      </w:r>
      <w:r w:rsidR="1FCEB8AA" w:rsidRPr="007A3DA9">
        <w:rPr>
          <w:sz w:val="24"/>
          <w:szCs w:val="24"/>
        </w:rPr>
        <w:t>l</w:t>
      </w:r>
      <w:r w:rsidR="00BD278E" w:rsidRPr="0071289E">
        <w:rPr>
          <w:sz w:val="24"/>
          <w:szCs w:val="24"/>
        </w:rPr>
        <w:t>, jornadas pedagógica</w:t>
      </w:r>
      <w:r w:rsidR="26AE382E" w:rsidRPr="007A3DA9">
        <w:rPr>
          <w:sz w:val="24"/>
          <w:szCs w:val="24"/>
        </w:rPr>
        <w:t>s</w:t>
      </w:r>
      <w:r w:rsidR="00E43EF5" w:rsidRPr="0071289E">
        <w:rPr>
          <w:sz w:val="24"/>
          <w:szCs w:val="24"/>
        </w:rPr>
        <w:t xml:space="preserve"> </w:t>
      </w:r>
      <w:r w:rsidR="00BD278E" w:rsidRPr="0071289E">
        <w:rPr>
          <w:sz w:val="24"/>
          <w:szCs w:val="24"/>
        </w:rPr>
        <w:t>y sistemas JSP7/MAPI para seguimiento del SGA.</w:t>
      </w:r>
    </w:p>
    <w:p w14:paraId="71812EA8" w14:textId="05090F51" w:rsidR="527498CB" w:rsidRPr="0071289E" w:rsidRDefault="527498CB" w:rsidP="0071289E">
      <w:pPr>
        <w:spacing w:before="18" w:after="18" w:line="360" w:lineRule="auto"/>
        <w:ind w:left="260"/>
        <w:jc w:val="both"/>
        <w:rPr>
          <w:sz w:val="24"/>
          <w:szCs w:val="24"/>
        </w:rPr>
      </w:pPr>
    </w:p>
    <w:p w14:paraId="44E4DC1A" w14:textId="4EBE79CB" w:rsidR="00BD278E" w:rsidRPr="0071289E" w:rsidRDefault="205E49F5" w:rsidP="0071289E">
      <w:pPr>
        <w:spacing w:before="18" w:after="18" w:line="360" w:lineRule="auto"/>
        <w:ind w:left="260"/>
        <w:jc w:val="both"/>
        <w:rPr>
          <w:sz w:val="24"/>
          <w:szCs w:val="24"/>
        </w:rPr>
      </w:pPr>
      <w:r w:rsidRPr="007A3DA9">
        <w:rPr>
          <w:sz w:val="24"/>
          <w:szCs w:val="24"/>
        </w:rPr>
        <w:lastRenderedPageBreak/>
        <w:t>Por otra parte, l</w:t>
      </w:r>
      <w:r w:rsidR="00BD278E" w:rsidRPr="0071289E">
        <w:rPr>
          <w:sz w:val="24"/>
          <w:szCs w:val="24"/>
        </w:rPr>
        <w:t>a certificación ISO 14001:2015 y el PIGA articulado al Plan de Gestión Ambiental Distrital 2023-2038 consolidan esta dimensión como fortaleza diferenciadora ante otras entidades del sector.</w:t>
      </w:r>
    </w:p>
    <w:p w14:paraId="2B6323B6" w14:textId="16310421" w:rsidR="1B1FF66B" w:rsidRDefault="1B1FF66B" w:rsidP="0071289E">
      <w:pPr>
        <w:spacing w:before="18" w:after="18" w:line="360" w:lineRule="auto"/>
        <w:ind w:left="260"/>
        <w:jc w:val="both"/>
        <w:rPr>
          <w:sz w:val="24"/>
          <w:szCs w:val="24"/>
        </w:rPr>
      </w:pPr>
    </w:p>
    <w:p w14:paraId="09350EE9" w14:textId="77777777" w:rsidR="004264E9" w:rsidRPr="0071289E" w:rsidRDefault="004264E9" w:rsidP="0071289E">
      <w:pPr>
        <w:spacing w:before="18" w:after="18" w:line="360" w:lineRule="auto"/>
        <w:ind w:left="260"/>
        <w:jc w:val="both"/>
        <w:rPr>
          <w:sz w:val="24"/>
          <w:szCs w:val="24"/>
        </w:rPr>
      </w:pPr>
    </w:p>
    <w:p w14:paraId="1C36FD21" w14:textId="2BF31AC6" w:rsidR="00BD278E" w:rsidRPr="0071289E" w:rsidRDefault="00BD278E" w:rsidP="0071289E">
      <w:pPr>
        <w:spacing w:before="100" w:after="30" w:line="360" w:lineRule="auto"/>
        <w:jc w:val="both"/>
        <w:rPr>
          <w:sz w:val="24"/>
          <w:szCs w:val="24"/>
        </w:rPr>
      </w:pPr>
      <w:r w:rsidRPr="002E42F2">
        <w:rPr>
          <w:b/>
          <w:bCs/>
          <w:sz w:val="24"/>
          <w:szCs w:val="24"/>
        </w:rPr>
        <w:t>F5. Infraestructura tecnológica base y hoja de ruta</w:t>
      </w:r>
      <w:r w:rsidR="00B050E5" w:rsidRPr="002E42F2">
        <w:rPr>
          <w:b/>
          <w:bCs/>
          <w:sz w:val="24"/>
          <w:szCs w:val="24"/>
        </w:rPr>
        <w:t xml:space="preserve"> (PETI)</w:t>
      </w:r>
      <w:r w:rsidRPr="002E42F2">
        <w:rPr>
          <w:b/>
          <w:bCs/>
          <w:sz w:val="24"/>
          <w:szCs w:val="24"/>
        </w:rPr>
        <w:t xml:space="preserve"> digital estructurada</w:t>
      </w:r>
    </w:p>
    <w:p w14:paraId="049995D0" w14:textId="316D0E6C" w:rsidR="00BD278E" w:rsidRPr="0071289E" w:rsidRDefault="00BD278E" w:rsidP="0071289E">
      <w:pPr>
        <w:spacing w:before="20" w:after="10" w:line="360" w:lineRule="auto"/>
        <w:ind w:left="260"/>
        <w:jc w:val="both"/>
        <w:rPr>
          <w:sz w:val="24"/>
          <w:szCs w:val="24"/>
          <w:lang w:val="es-ES"/>
        </w:rPr>
      </w:pPr>
      <w:r w:rsidRPr="0071289E">
        <w:rPr>
          <w:b/>
          <w:sz w:val="24"/>
          <w:szCs w:val="24"/>
          <w:lang w:val="es-ES"/>
        </w:rPr>
        <w:t xml:space="preserve">  </w:t>
      </w:r>
    </w:p>
    <w:p w14:paraId="1314F03B" w14:textId="3FCF1615" w:rsidR="00BD278E" w:rsidRPr="0071289E" w:rsidRDefault="5380ED0E" w:rsidP="0071289E">
      <w:pPr>
        <w:spacing w:before="18" w:after="18" w:line="360" w:lineRule="auto"/>
        <w:ind w:left="260"/>
        <w:jc w:val="both"/>
        <w:rPr>
          <w:sz w:val="24"/>
          <w:szCs w:val="24"/>
        </w:rPr>
      </w:pPr>
      <w:r w:rsidRPr="007A3DA9">
        <w:rPr>
          <w:sz w:val="24"/>
          <w:szCs w:val="24"/>
        </w:rPr>
        <w:t>Con esta fortaleza se reconoce que l</w:t>
      </w:r>
      <w:r w:rsidR="00BD278E" w:rsidRPr="0071289E">
        <w:rPr>
          <w:sz w:val="24"/>
          <w:szCs w:val="24"/>
        </w:rPr>
        <w:t>a entidad cuenta con Data Center institucional, plataforma AWS de producción, servidor X-Road SS-SDHT-PROD-01 para interoperabilidad sectorial, Microsoft 365 desplegado y PETI 2024-2027 formulado.</w:t>
      </w:r>
    </w:p>
    <w:p w14:paraId="3D8B1A88" w14:textId="1BC3F574" w:rsidR="0F37D81D" w:rsidRPr="0071289E" w:rsidRDefault="0F37D81D" w:rsidP="0071289E">
      <w:pPr>
        <w:spacing w:before="18" w:after="18" w:line="360" w:lineRule="auto"/>
        <w:ind w:left="260"/>
        <w:jc w:val="both"/>
        <w:rPr>
          <w:sz w:val="24"/>
          <w:szCs w:val="24"/>
        </w:rPr>
      </w:pPr>
    </w:p>
    <w:p w14:paraId="2550CC98" w14:textId="2ACB824C" w:rsidR="00BD278E" w:rsidRPr="0071289E" w:rsidRDefault="2E62A80D" w:rsidP="0071289E">
      <w:pPr>
        <w:spacing w:before="18" w:after="18" w:line="360" w:lineRule="auto"/>
        <w:ind w:left="260"/>
        <w:jc w:val="both"/>
        <w:rPr>
          <w:sz w:val="24"/>
          <w:szCs w:val="24"/>
        </w:rPr>
      </w:pPr>
      <w:r w:rsidRPr="007A3DA9">
        <w:rPr>
          <w:sz w:val="24"/>
          <w:szCs w:val="24"/>
        </w:rPr>
        <w:t>Adicionalmente, e</w:t>
      </w:r>
      <w:r w:rsidR="00BD278E" w:rsidRPr="0071289E">
        <w:rPr>
          <w:sz w:val="24"/>
          <w:szCs w:val="24"/>
        </w:rPr>
        <w:t>l SIG 2026 reconoce los sistemas JSP7 y MAPI como herramientas que permiten seguimiento y medición del desempeño ambiental</w:t>
      </w:r>
      <w:r w:rsidR="21A7A1C6" w:rsidRPr="007A3DA9">
        <w:rPr>
          <w:sz w:val="24"/>
          <w:szCs w:val="24"/>
        </w:rPr>
        <w:t xml:space="preserve">, así como </w:t>
      </w:r>
      <w:r w:rsidR="00BD278E" w:rsidRPr="0071289E">
        <w:rPr>
          <w:sz w:val="24"/>
          <w:szCs w:val="24"/>
        </w:rPr>
        <w:t>proyecto 8148 financia el fortalecimiento institucional digital.</w:t>
      </w:r>
    </w:p>
    <w:p w14:paraId="5F7C6FE5" w14:textId="4C3E0C8A" w:rsidR="0F37D81D" w:rsidRPr="0071289E" w:rsidRDefault="0F37D81D" w:rsidP="0071289E">
      <w:pPr>
        <w:spacing w:before="18" w:after="18" w:line="360" w:lineRule="auto"/>
        <w:ind w:left="260"/>
        <w:jc w:val="both"/>
        <w:rPr>
          <w:sz w:val="24"/>
          <w:szCs w:val="24"/>
        </w:rPr>
      </w:pPr>
    </w:p>
    <w:p w14:paraId="27C5AFCC" w14:textId="3069BA90" w:rsidR="00BD278E" w:rsidRPr="0071289E" w:rsidRDefault="28BBE5C9" w:rsidP="0071289E">
      <w:pPr>
        <w:spacing w:before="18" w:after="18" w:line="360" w:lineRule="auto"/>
        <w:ind w:left="260"/>
        <w:jc w:val="both"/>
        <w:rPr>
          <w:sz w:val="24"/>
          <w:szCs w:val="24"/>
          <w:lang w:val="es-ES"/>
        </w:rPr>
      </w:pPr>
      <w:r w:rsidRPr="007A3DA9">
        <w:rPr>
          <w:sz w:val="24"/>
          <w:szCs w:val="24"/>
          <w:lang w:val="es-ES"/>
        </w:rPr>
        <w:t xml:space="preserve">Por </w:t>
      </w:r>
      <w:r w:rsidR="000C51B3" w:rsidRPr="007A3DA9">
        <w:rPr>
          <w:sz w:val="24"/>
          <w:szCs w:val="24"/>
          <w:lang w:val="es-ES"/>
        </w:rPr>
        <w:t>otro lado</w:t>
      </w:r>
      <w:r w:rsidRPr="007A3DA9">
        <w:rPr>
          <w:sz w:val="24"/>
          <w:szCs w:val="24"/>
          <w:lang w:val="es-ES"/>
        </w:rPr>
        <w:t>, l</w:t>
      </w:r>
      <w:r w:rsidR="00BD278E" w:rsidRPr="0071289E">
        <w:rPr>
          <w:sz w:val="24"/>
          <w:szCs w:val="24"/>
          <w:lang w:val="es-ES"/>
        </w:rPr>
        <w:t xml:space="preserve">a existencia de una hoja de ruta (PETI) diferencia a la SDHT de entidades que operan sin planificación tecnológica, aunque la brecha entre lo planeado y lo ejecutado sigue siendo una </w:t>
      </w:r>
      <w:r w:rsidR="006A3221">
        <w:rPr>
          <w:sz w:val="24"/>
          <w:szCs w:val="24"/>
          <w:lang w:val="es-ES"/>
        </w:rPr>
        <w:t>oportunidad de mejora</w:t>
      </w:r>
      <w:r w:rsidR="627FA498" w:rsidRPr="007A3DA9">
        <w:rPr>
          <w:sz w:val="24"/>
          <w:szCs w:val="24"/>
          <w:lang w:val="es-ES"/>
        </w:rPr>
        <w:t xml:space="preserve">. </w:t>
      </w:r>
    </w:p>
    <w:p w14:paraId="65F5F102" w14:textId="4B4C59E5" w:rsidR="00BD278E" w:rsidRPr="007A3DA9" w:rsidRDefault="00BD278E" w:rsidP="0071289E">
      <w:pPr>
        <w:spacing w:before="8" w:after="70" w:line="360" w:lineRule="auto"/>
        <w:ind w:left="260"/>
        <w:jc w:val="both"/>
        <w:rPr>
          <w:i/>
          <w:sz w:val="24"/>
          <w:szCs w:val="24"/>
          <w:lang w:val="es-ES"/>
        </w:rPr>
      </w:pPr>
    </w:p>
    <w:p w14:paraId="272BDA01" w14:textId="77777777" w:rsidR="00BD278E" w:rsidRPr="0071289E" w:rsidRDefault="00BD278E" w:rsidP="0071289E">
      <w:pPr>
        <w:spacing w:before="100" w:after="30" w:line="360" w:lineRule="auto"/>
        <w:jc w:val="both"/>
        <w:rPr>
          <w:sz w:val="24"/>
          <w:szCs w:val="24"/>
        </w:rPr>
      </w:pPr>
      <w:r w:rsidRPr="0071289E">
        <w:rPr>
          <w:b/>
          <w:bCs/>
          <w:sz w:val="24"/>
          <w:szCs w:val="24"/>
        </w:rPr>
        <w:t>F6. Infraestructura física adecuada, accesible y ubicación estratégica</w:t>
      </w:r>
    </w:p>
    <w:p w14:paraId="76DAA54E" w14:textId="42BDCE60" w:rsidR="23C0B1C6" w:rsidRPr="0071289E" w:rsidRDefault="23C0B1C6" w:rsidP="0071289E">
      <w:pPr>
        <w:spacing w:before="18" w:after="18" w:line="360" w:lineRule="auto"/>
        <w:ind w:left="260"/>
        <w:jc w:val="both"/>
        <w:rPr>
          <w:sz w:val="24"/>
          <w:szCs w:val="24"/>
        </w:rPr>
      </w:pPr>
    </w:p>
    <w:p w14:paraId="23FFC8A2" w14:textId="1927D34F" w:rsidR="00BD278E" w:rsidRPr="0071289E" w:rsidRDefault="1C4677A1" w:rsidP="0071289E">
      <w:pPr>
        <w:spacing w:before="18" w:after="18" w:line="360" w:lineRule="auto"/>
        <w:ind w:left="260"/>
        <w:jc w:val="both"/>
        <w:rPr>
          <w:sz w:val="24"/>
          <w:szCs w:val="24"/>
          <w:lang w:val="es-ES"/>
        </w:rPr>
      </w:pPr>
      <w:r w:rsidRPr="007A3DA9">
        <w:rPr>
          <w:sz w:val="24"/>
          <w:szCs w:val="24"/>
          <w:lang w:val="es-ES"/>
        </w:rPr>
        <w:t>Para</w:t>
      </w:r>
      <w:r w:rsidR="4172FD35" w:rsidRPr="007A3DA9">
        <w:rPr>
          <w:sz w:val="24"/>
          <w:szCs w:val="24"/>
          <w:lang w:val="es-ES"/>
        </w:rPr>
        <w:t xml:space="preserve"> esta </w:t>
      </w:r>
      <w:r w:rsidRPr="007A3DA9">
        <w:rPr>
          <w:sz w:val="24"/>
          <w:szCs w:val="24"/>
          <w:lang w:val="es-ES"/>
        </w:rPr>
        <w:t>fortaleza se reconoce desde e</w:t>
      </w:r>
      <w:r w:rsidR="00BD278E" w:rsidRPr="0071289E">
        <w:rPr>
          <w:sz w:val="24"/>
          <w:szCs w:val="24"/>
          <w:lang w:val="es-ES"/>
        </w:rPr>
        <w:t>l PEI</w:t>
      </w:r>
      <w:r w:rsidR="2BCB5693" w:rsidRPr="007A3DA9">
        <w:rPr>
          <w:sz w:val="24"/>
          <w:szCs w:val="24"/>
          <w:lang w:val="es-ES"/>
        </w:rPr>
        <w:t xml:space="preserve"> (2024)</w:t>
      </w:r>
      <w:r w:rsidR="00BD278E" w:rsidRPr="0071289E">
        <w:rPr>
          <w:sz w:val="24"/>
          <w:szCs w:val="24"/>
          <w:lang w:val="es-ES"/>
        </w:rPr>
        <w:t xml:space="preserve"> la ubicación y las instalaciones de la SDHT como accesible, segura, con oferta comercial y bancaria cercana.</w:t>
      </w:r>
    </w:p>
    <w:p w14:paraId="634AC0BF" w14:textId="632D762B" w:rsidR="6644ED9B" w:rsidRPr="0071289E" w:rsidRDefault="6644ED9B" w:rsidP="0071289E">
      <w:pPr>
        <w:spacing w:before="18" w:after="18" w:line="360" w:lineRule="auto"/>
        <w:ind w:left="260"/>
        <w:jc w:val="both"/>
        <w:rPr>
          <w:sz w:val="24"/>
          <w:szCs w:val="24"/>
        </w:rPr>
      </w:pPr>
    </w:p>
    <w:p w14:paraId="26C0BD74" w14:textId="27E23A65" w:rsidR="00BD278E" w:rsidRPr="0071289E" w:rsidRDefault="00BD278E" w:rsidP="0071289E">
      <w:pPr>
        <w:spacing w:before="18" w:after="18" w:line="360" w:lineRule="auto"/>
        <w:ind w:left="260"/>
        <w:jc w:val="both"/>
        <w:rPr>
          <w:sz w:val="24"/>
          <w:szCs w:val="24"/>
        </w:rPr>
      </w:pPr>
      <w:r w:rsidRPr="0071289E">
        <w:rPr>
          <w:sz w:val="24"/>
          <w:szCs w:val="24"/>
        </w:rPr>
        <w:lastRenderedPageBreak/>
        <w:t>La infraestructura física garantiza atención accesible a diferentes poblaciones, incluyendo rampas de acceso, ascensores y baños para personas con discapacidad, cumpliendo así con estándares de inclusión.</w:t>
      </w:r>
    </w:p>
    <w:p w14:paraId="0A2850F9" w14:textId="2576CC68" w:rsidR="4F5516BB" w:rsidRPr="0071289E" w:rsidRDefault="4F5516BB" w:rsidP="0071289E">
      <w:pPr>
        <w:spacing w:before="18" w:after="18" w:line="360" w:lineRule="auto"/>
        <w:ind w:left="260"/>
        <w:jc w:val="both"/>
        <w:rPr>
          <w:sz w:val="24"/>
          <w:szCs w:val="24"/>
        </w:rPr>
      </w:pPr>
    </w:p>
    <w:p w14:paraId="4B30D35F" w14:textId="15B2A18D" w:rsidR="00BD278E" w:rsidRPr="0071289E" w:rsidRDefault="743F81B1" w:rsidP="0071289E">
      <w:pPr>
        <w:spacing w:before="18" w:after="18" w:line="360" w:lineRule="auto"/>
        <w:ind w:left="260"/>
        <w:jc w:val="both"/>
        <w:rPr>
          <w:sz w:val="24"/>
          <w:szCs w:val="24"/>
          <w:lang w:val="es-ES"/>
        </w:rPr>
      </w:pPr>
      <w:r w:rsidRPr="007A3DA9">
        <w:rPr>
          <w:sz w:val="24"/>
          <w:szCs w:val="24"/>
          <w:lang w:val="es-ES"/>
        </w:rPr>
        <w:t>Adicional a lo anterior, los encuestados en 2026</w:t>
      </w:r>
      <w:r w:rsidR="008051CF">
        <w:rPr>
          <w:sz w:val="24"/>
          <w:szCs w:val="24"/>
          <w:lang w:val="es-ES"/>
        </w:rPr>
        <w:t xml:space="preserve"> </w:t>
      </w:r>
      <w:r w:rsidR="00BD278E" w:rsidRPr="0071289E">
        <w:rPr>
          <w:sz w:val="24"/>
          <w:szCs w:val="24"/>
          <w:lang w:val="es-ES"/>
        </w:rPr>
        <w:t xml:space="preserve">mencionan la ubicación y comodidad del edificio como fortaleza que facilita el trabajo y el acceso ciudadano, </w:t>
      </w:r>
      <w:r w:rsidR="315A342F" w:rsidRPr="007A3DA9">
        <w:rPr>
          <w:sz w:val="24"/>
          <w:szCs w:val="24"/>
          <w:lang w:val="es-ES"/>
        </w:rPr>
        <w:t>comparando</w:t>
      </w:r>
      <w:r w:rsidR="00B22CC2" w:rsidRPr="007A3DA9">
        <w:rPr>
          <w:sz w:val="24"/>
          <w:szCs w:val="24"/>
          <w:lang w:val="es-ES"/>
        </w:rPr>
        <w:t xml:space="preserve"> </w:t>
      </w:r>
      <w:r w:rsidR="00BD278E" w:rsidRPr="0071289E">
        <w:rPr>
          <w:sz w:val="24"/>
          <w:szCs w:val="24"/>
          <w:lang w:val="es-ES"/>
        </w:rPr>
        <w:t>favorablemente con otras secretarías.</w:t>
      </w:r>
    </w:p>
    <w:p w14:paraId="152FAE37" w14:textId="77777777" w:rsidR="007D688C" w:rsidRDefault="007D688C">
      <w:pPr>
        <w:spacing w:before="8" w:after="70" w:line="360" w:lineRule="auto"/>
        <w:ind w:left="260"/>
        <w:jc w:val="both"/>
        <w:rPr>
          <w:i/>
          <w:sz w:val="24"/>
          <w:szCs w:val="24"/>
          <w:lang w:val="es-ES"/>
        </w:rPr>
      </w:pPr>
    </w:p>
    <w:p w14:paraId="7BE770A4" w14:textId="3225629C" w:rsidR="00BD278E" w:rsidRPr="0071289E" w:rsidRDefault="00BD278E" w:rsidP="0071289E">
      <w:pPr>
        <w:spacing w:before="100" w:after="30" w:line="360" w:lineRule="auto"/>
        <w:jc w:val="both"/>
        <w:rPr>
          <w:sz w:val="24"/>
          <w:szCs w:val="24"/>
        </w:rPr>
      </w:pPr>
      <w:r w:rsidRPr="0071289E">
        <w:rPr>
          <w:b/>
          <w:bCs/>
          <w:sz w:val="24"/>
          <w:szCs w:val="24"/>
        </w:rPr>
        <w:t>F7. Ética, integridad y valores institucionales reconocidos por los colaboradores</w:t>
      </w:r>
    </w:p>
    <w:p w14:paraId="48FD3DBD" w14:textId="160B96B7" w:rsidR="3CF6258D" w:rsidRPr="0071289E" w:rsidRDefault="3CF6258D" w:rsidP="0071289E">
      <w:pPr>
        <w:spacing w:before="18" w:after="18" w:line="360" w:lineRule="auto"/>
        <w:ind w:left="260"/>
        <w:jc w:val="both"/>
        <w:rPr>
          <w:sz w:val="24"/>
          <w:szCs w:val="24"/>
        </w:rPr>
      </w:pPr>
    </w:p>
    <w:p w14:paraId="3E9A88FA" w14:textId="2CE6ED1D" w:rsidR="00BD278E" w:rsidRPr="0071289E" w:rsidRDefault="2EFAA1E4" w:rsidP="0071289E">
      <w:pPr>
        <w:spacing w:before="18" w:after="18" w:line="360" w:lineRule="auto"/>
        <w:ind w:left="260"/>
        <w:jc w:val="both"/>
        <w:rPr>
          <w:i/>
          <w:iCs/>
          <w:sz w:val="24"/>
          <w:szCs w:val="24"/>
          <w:lang w:val="es-ES"/>
        </w:rPr>
      </w:pPr>
      <w:r w:rsidRPr="007A3DA9">
        <w:rPr>
          <w:sz w:val="24"/>
          <w:szCs w:val="24"/>
          <w:lang w:val="es-ES"/>
        </w:rPr>
        <w:t>El</w:t>
      </w:r>
      <w:r w:rsidR="00BD278E" w:rsidRPr="0071289E">
        <w:rPr>
          <w:sz w:val="24"/>
          <w:szCs w:val="24"/>
          <w:lang w:val="es-ES"/>
        </w:rPr>
        <w:t xml:space="preserve"> PEI</w:t>
      </w:r>
      <w:r w:rsidR="00BD278E" w:rsidRPr="007A3DA9">
        <w:rPr>
          <w:sz w:val="24"/>
          <w:szCs w:val="24"/>
          <w:lang w:val="es-ES"/>
        </w:rPr>
        <w:t xml:space="preserve"> </w:t>
      </w:r>
      <w:r w:rsidR="1E8CA87A" w:rsidRPr="007A3DA9">
        <w:rPr>
          <w:sz w:val="24"/>
          <w:szCs w:val="24"/>
          <w:lang w:val="es-ES"/>
        </w:rPr>
        <w:t>(2024)</w:t>
      </w:r>
      <w:r w:rsidR="00BD278E" w:rsidRPr="0071289E">
        <w:rPr>
          <w:sz w:val="24"/>
          <w:szCs w:val="24"/>
          <w:lang w:val="es-ES"/>
        </w:rPr>
        <w:t xml:space="preserve"> identifica explícitamente los </w:t>
      </w:r>
      <w:r w:rsidR="00BD278E" w:rsidRPr="0071289E">
        <w:rPr>
          <w:i/>
          <w:iCs/>
          <w:sz w:val="24"/>
          <w:szCs w:val="24"/>
          <w:lang w:val="es-ES"/>
        </w:rPr>
        <w:t xml:space="preserve">'Comportamientos éticos de los servidores públicos y colaboradores' </w:t>
      </w:r>
      <w:r w:rsidR="00BD278E" w:rsidRPr="0071289E">
        <w:rPr>
          <w:sz w:val="24"/>
          <w:szCs w:val="24"/>
          <w:lang w:val="es-ES"/>
        </w:rPr>
        <w:t xml:space="preserve">como </w:t>
      </w:r>
      <w:r w:rsidR="33EF159A" w:rsidRPr="007A3DA9">
        <w:rPr>
          <w:sz w:val="24"/>
          <w:szCs w:val="24"/>
          <w:lang w:val="es-ES"/>
        </w:rPr>
        <w:t xml:space="preserve">fortaleza </w:t>
      </w:r>
      <w:r w:rsidR="00BD278E" w:rsidRPr="0071289E">
        <w:rPr>
          <w:sz w:val="24"/>
          <w:szCs w:val="24"/>
          <w:lang w:val="es-ES"/>
        </w:rPr>
        <w:t>de la DOFA institucional. La Resolución 088</w:t>
      </w:r>
      <w:r w:rsidR="00592010">
        <w:rPr>
          <w:sz w:val="24"/>
          <w:szCs w:val="24"/>
          <w:lang w:val="es-ES"/>
        </w:rPr>
        <w:t xml:space="preserve"> de </w:t>
      </w:r>
      <w:r w:rsidR="00BD278E" w:rsidRPr="0071289E">
        <w:rPr>
          <w:sz w:val="24"/>
          <w:szCs w:val="24"/>
          <w:lang w:val="es-ES"/>
        </w:rPr>
        <w:t>2023</w:t>
      </w:r>
      <w:r w:rsidR="00592010">
        <w:rPr>
          <w:sz w:val="24"/>
          <w:szCs w:val="24"/>
          <w:lang w:val="es-ES"/>
        </w:rPr>
        <w:t>,</w:t>
      </w:r>
      <w:r w:rsidR="00BD278E" w:rsidRPr="0071289E">
        <w:rPr>
          <w:sz w:val="24"/>
          <w:szCs w:val="24"/>
          <w:lang w:val="es-ES"/>
        </w:rPr>
        <w:t xml:space="preserve"> adoptó 6 valores rectores: </w:t>
      </w:r>
      <w:r w:rsidR="00BD278E" w:rsidRPr="0071289E">
        <w:rPr>
          <w:i/>
          <w:iCs/>
          <w:sz w:val="24"/>
          <w:szCs w:val="24"/>
          <w:lang w:val="es-ES"/>
        </w:rPr>
        <w:t>honestidad, respeto, compromiso, diligencia, justicia y trabajo en equipo.</w:t>
      </w:r>
    </w:p>
    <w:p w14:paraId="49A7D2ED" w14:textId="77777777" w:rsidR="00207A25" w:rsidRPr="0071289E" w:rsidRDefault="00207A25" w:rsidP="0071289E">
      <w:pPr>
        <w:spacing w:before="18" w:after="18" w:line="360" w:lineRule="auto"/>
        <w:ind w:left="260"/>
        <w:jc w:val="both"/>
        <w:rPr>
          <w:sz w:val="24"/>
          <w:szCs w:val="24"/>
          <w:lang w:val="es-ES"/>
        </w:rPr>
      </w:pPr>
    </w:p>
    <w:p w14:paraId="5B5C087D" w14:textId="77777777" w:rsidR="006A3221" w:rsidRDefault="4B62FB31" w:rsidP="0071289E">
      <w:pPr>
        <w:spacing w:before="18" w:after="18" w:line="360" w:lineRule="auto"/>
        <w:ind w:left="260"/>
        <w:jc w:val="both"/>
        <w:rPr>
          <w:sz w:val="24"/>
          <w:szCs w:val="24"/>
        </w:rPr>
      </w:pPr>
      <w:r w:rsidRPr="007A3DA9">
        <w:rPr>
          <w:sz w:val="24"/>
          <w:szCs w:val="24"/>
        </w:rPr>
        <w:t>Por otra parte, l</w:t>
      </w:r>
      <w:r w:rsidR="33474413" w:rsidRPr="0071289E">
        <w:rPr>
          <w:sz w:val="24"/>
          <w:szCs w:val="24"/>
        </w:rPr>
        <w:t>as respuestas abierta</w:t>
      </w:r>
      <w:r w:rsidR="6081F93D" w:rsidRPr="007A3DA9">
        <w:rPr>
          <w:sz w:val="24"/>
          <w:szCs w:val="24"/>
        </w:rPr>
        <w:t>s de la encuesta 2026</w:t>
      </w:r>
      <w:r w:rsidR="33474413" w:rsidRPr="0071289E">
        <w:rPr>
          <w:sz w:val="24"/>
          <w:szCs w:val="24"/>
        </w:rPr>
        <w:t xml:space="preserve"> reflejan de forma reiterada conceptos como compromiso, responsabilidad, diligencia y transparencia como características del equipo. Esta percepción es un activo reputacional interno.</w:t>
      </w:r>
      <w:r w:rsidR="00234624" w:rsidRPr="007A3DA9">
        <w:rPr>
          <w:sz w:val="24"/>
          <w:szCs w:val="24"/>
        </w:rPr>
        <w:t xml:space="preserve"> </w:t>
      </w:r>
    </w:p>
    <w:p w14:paraId="296D04C5" w14:textId="77777777" w:rsidR="006A3221" w:rsidRDefault="006A3221" w:rsidP="0071289E">
      <w:pPr>
        <w:spacing w:before="18" w:after="18" w:line="360" w:lineRule="auto"/>
        <w:ind w:left="260"/>
        <w:jc w:val="both"/>
        <w:rPr>
          <w:sz w:val="24"/>
          <w:szCs w:val="24"/>
        </w:rPr>
      </w:pPr>
    </w:p>
    <w:p w14:paraId="2A493A39" w14:textId="2DB8E66F" w:rsidR="00BD278E" w:rsidRPr="0071289E" w:rsidRDefault="00BD278E" w:rsidP="0071289E">
      <w:pPr>
        <w:spacing w:before="18" w:after="18" w:line="360" w:lineRule="auto"/>
        <w:ind w:left="260"/>
        <w:jc w:val="both"/>
        <w:rPr>
          <w:sz w:val="24"/>
          <w:szCs w:val="24"/>
        </w:rPr>
      </w:pPr>
      <w:r w:rsidRPr="0071289E">
        <w:rPr>
          <w:sz w:val="24"/>
          <w:szCs w:val="24"/>
        </w:rPr>
        <w:t>En un entorno de entidades públicas bajo escrutinio constante de organismos de control (Contraloría, Procuraduría, Veeduría), la integridad reconocida es un factor diferenciador de confianza institucional.</w:t>
      </w:r>
    </w:p>
    <w:p w14:paraId="424DD534" w14:textId="2F076B9D" w:rsidR="6AE9FF71" w:rsidRPr="0071289E" w:rsidRDefault="6AE9FF71" w:rsidP="0071289E">
      <w:pPr>
        <w:spacing w:before="100" w:after="30" w:line="360" w:lineRule="auto"/>
        <w:jc w:val="both"/>
        <w:rPr>
          <w:b/>
          <w:bCs/>
          <w:sz w:val="24"/>
          <w:szCs w:val="24"/>
        </w:rPr>
      </w:pPr>
    </w:p>
    <w:p w14:paraId="25E7C35D" w14:textId="7536EA31" w:rsidR="00BD278E" w:rsidRPr="0071289E" w:rsidRDefault="00BD278E" w:rsidP="0071289E">
      <w:pPr>
        <w:spacing w:before="100" w:after="30" w:line="360" w:lineRule="auto"/>
        <w:jc w:val="both"/>
        <w:rPr>
          <w:sz w:val="24"/>
          <w:szCs w:val="24"/>
        </w:rPr>
      </w:pPr>
      <w:r w:rsidRPr="0071289E">
        <w:rPr>
          <w:b/>
          <w:bCs/>
          <w:sz w:val="24"/>
          <w:szCs w:val="24"/>
        </w:rPr>
        <w:t>F8. Alineación estratégica con el Plan Distrital de Desarrollo y sus metas sectoriales</w:t>
      </w:r>
    </w:p>
    <w:p w14:paraId="46419AAB" w14:textId="51E23F5F" w:rsidR="01543CB9" w:rsidRPr="0071289E" w:rsidRDefault="01543CB9" w:rsidP="0071289E">
      <w:pPr>
        <w:spacing w:before="18" w:after="18" w:line="360" w:lineRule="auto"/>
        <w:ind w:left="260"/>
        <w:jc w:val="both"/>
        <w:rPr>
          <w:sz w:val="24"/>
          <w:szCs w:val="24"/>
        </w:rPr>
      </w:pPr>
    </w:p>
    <w:p w14:paraId="466BC567" w14:textId="429804BC" w:rsidR="00BD278E" w:rsidRPr="0071289E" w:rsidRDefault="00BD278E" w:rsidP="0071289E">
      <w:pPr>
        <w:spacing w:before="18" w:after="18" w:line="360" w:lineRule="auto"/>
        <w:ind w:left="260"/>
        <w:jc w:val="both"/>
        <w:rPr>
          <w:sz w:val="24"/>
          <w:szCs w:val="24"/>
        </w:rPr>
      </w:pPr>
      <w:r w:rsidRPr="0071289E">
        <w:rPr>
          <w:sz w:val="24"/>
          <w:szCs w:val="24"/>
        </w:rPr>
        <w:lastRenderedPageBreak/>
        <w:t>El P</w:t>
      </w:r>
      <w:r w:rsidR="00F25AD7">
        <w:rPr>
          <w:sz w:val="24"/>
          <w:szCs w:val="24"/>
        </w:rPr>
        <w:t xml:space="preserve">lan </w:t>
      </w:r>
      <w:r w:rsidRPr="0071289E">
        <w:rPr>
          <w:sz w:val="24"/>
          <w:szCs w:val="24"/>
        </w:rPr>
        <w:t>D</w:t>
      </w:r>
      <w:r w:rsidR="00F25AD7">
        <w:rPr>
          <w:sz w:val="24"/>
          <w:szCs w:val="24"/>
        </w:rPr>
        <w:t xml:space="preserve">istrital de </w:t>
      </w:r>
      <w:r w:rsidR="00935BD5">
        <w:rPr>
          <w:sz w:val="24"/>
          <w:szCs w:val="24"/>
        </w:rPr>
        <w:t>Desarrollo (PDD)</w:t>
      </w:r>
      <w:r w:rsidRPr="0071289E">
        <w:rPr>
          <w:sz w:val="24"/>
          <w:szCs w:val="24"/>
        </w:rPr>
        <w:t xml:space="preserve"> 'Bogotá Camina Segura' (Acuerdo 927/2024) asigna 47 metas al sector hábitat, de las cuales 17 son responsabilidad directa de la SDHT. Esta asignación garantiza recursos, visibilidad y mandato político para el cuatrienio.</w:t>
      </w:r>
    </w:p>
    <w:p w14:paraId="0F2563E1" w14:textId="7CF60AC4" w:rsidR="223C86D7" w:rsidRPr="0071289E" w:rsidRDefault="223C86D7" w:rsidP="0071289E">
      <w:pPr>
        <w:spacing w:before="18" w:after="18" w:line="360" w:lineRule="auto"/>
        <w:ind w:left="260"/>
        <w:jc w:val="both"/>
        <w:rPr>
          <w:sz w:val="24"/>
          <w:szCs w:val="24"/>
        </w:rPr>
      </w:pPr>
    </w:p>
    <w:p w14:paraId="2F80E426" w14:textId="0FF97A0F" w:rsidR="00BD278E" w:rsidRPr="0071289E" w:rsidRDefault="00BD278E" w:rsidP="0071289E">
      <w:pPr>
        <w:spacing w:before="18" w:after="18" w:line="360" w:lineRule="auto"/>
        <w:ind w:left="260"/>
        <w:jc w:val="both"/>
        <w:rPr>
          <w:sz w:val="24"/>
          <w:szCs w:val="24"/>
          <w:lang w:val="es-ES"/>
        </w:rPr>
      </w:pPr>
      <w:r w:rsidRPr="0071289E">
        <w:rPr>
          <w:sz w:val="24"/>
          <w:szCs w:val="24"/>
          <w:lang w:val="es-ES"/>
        </w:rPr>
        <w:t xml:space="preserve">La alineación está codificada en 4 programas del PDD: </w:t>
      </w:r>
      <w:r w:rsidR="003E03B0" w:rsidRPr="274B1BE3">
        <w:rPr>
          <w:sz w:val="24"/>
          <w:szCs w:val="24"/>
          <w:lang w:val="es-ES"/>
        </w:rPr>
        <w:t xml:space="preserve">i) </w:t>
      </w:r>
      <w:r w:rsidRPr="0071289E">
        <w:rPr>
          <w:sz w:val="24"/>
          <w:szCs w:val="24"/>
          <w:lang w:val="es-ES"/>
        </w:rPr>
        <w:t xml:space="preserve">espacios públicos, </w:t>
      </w:r>
      <w:proofErr w:type="spellStart"/>
      <w:r w:rsidR="003E03B0" w:rsidRPr="274B1BE3">
        <w:rPr>
          <w:sz w:val="24"/>
          <w:szCs w:val="24"/>
          <w:lang w:val="es-ES"/>
        </w:rPr>
        <w:t>ii</w:t>
      </w:r>
      <w:proofErr w:type="spellEnd"/>
      <w:r w:rsidR="003E03B0" w:rsidRPr="274B1BE3">
        <w:rPr>
          <w:sz w:val="24"/>
          <w:szCs w:val="24"/>
          <w:lang w:val="es-ES"/>
        </w:rPr>
        <w:t>)</w:t>
      </w:r>
      <w:r w:rsidRPr="0071289E">
        <w:rPr>
          <w:sz w:val="24"/>
          <w:szCs w:val="24"/>
          <w:lang w:val="es-ES"/>
        </w:rPr>
        <w:t xml:space="preserve"> vivienda-pobreza, </w:t>
      </w:r>
      <w:proofErr w:type="spellStart"/>
      <w:r w:rsidR="003E03B0" w:rsidRPr="274B1BE3">
        <w:rPr>
          <w:sz w:val="24"/>
          <w:szCs w:val="24"/>
          <w:lang w:val="es-ES"/>
        </w:rPr>
        <w:t>iii</w:t>
      </w:r>
      <w:proofErr w:type="spellEnd"/>
      <w:r w:rsidR="003E03B0" w:rsidRPr="274B1BE3">
        <w:rPr>
          <w:sz w:val="24"/>
          <w:szCs w:val="24"/>
          <w:lang w:val="es-ES"/>
        </w:rPr>
        <w:t xml:space="preserve">) </w:t>
      </w:r>
      <w:r w:rsidRPr="0071289E">
        <w:rPr>
          <w:sz w:val="24"/>
          <w:szCs w:val="24"/>
          <w:lang w:val="es-ES"/>
        </w:rPr>
        <w:t xml:space="preserve">ordenamiento y vivienda, y </w:t>
      </w:r>
      <w:proofErr w:type="spellStart"/>
      <w:r w:rsidR="00A971BC" w:rsidRPr="274B1BE3">
        <w:rPr>
          <w:sz w:val="24"/>
          <w:szCs w:val="24"/>
          <w:lang w:val="es-ES"/>
        </w:rPr>
        <w:t>iv</w:t>
      </w:r>
      <w:proofErr w:type="spellEnd"/>
      <w:r w:rsidR="00A971BC" w:rsidRPr="274B1BE3">
        <w:rPr>
          <w:sz w:val="24"/>
          <w:szCs w:val="24"/>
          <w:lang w:val="es-ES"/>
        </w:rPr>
        <w:t>)</w:t>
      </w:r>
      <w:r w:rsidRPr="0071289E">
        <w:rPr>
          <w:sz w:val="24"/>
          <w:szCs w:val="24"/>
          <w:lang w:val="es-ES"/>
        </w:rPr>
        <w:t xml:space="preserve"> gobernanza. Esto le da a la SDHT acceso a recursos de inversión que otras secretarías no tienen.</w:t>
      </w:r>
    </w:p>
    <w:p w14:paraId="20FE7879" w14:textId="5239C23C" w:rsidR="412F7115" w:rsidRPr="0071289E" w:rsidRDefault="412F7115" w:rsidP="0071289E">
      <w:pPr>
        <w:spacing w:before="18" w:after="18" w:line="360" w:lineRule="auto"/>
        <w:ind w:left="260"/>
        <w:jc w:val="both"/>
        <w:rPr>
          <w:sz w:val="24"/>
          <w:szCs w:val="24"/>
        </w:rPr>
      </w:pPr>
    </w:p>
    <w:p w14:paraId="7EBD5693" w14:textId="6809E36E" w:rsidR="00BD278E" w:rsidRPr="0071289E" w:rsidRDefault="00BD278E" w:rsidP="0071289E">
      <w:pPr>
        <w:spacing w:before="18" w:after="18" w:line="360" w:lineRule="auto"/>
        <w:ind w:left="260"/>
        <w:jc w:val="both"/>
        <w:rPr>
          <w:sz w:val="24"/>
          <w:szCs w:val="24"/>
        </w:rPr>
      </w:pPr>
      <w:r w:rsidRPr="0071289E">
        <w:rPr>
          <w:sz w:val="24"/>
          <w:szCs w:val="24"/>
        </w:rPr>
        <w:t>El PEI</w:t>
      </w:r>
      <w:r w:rsidR="1A6DAB41" w:rsidRPr="007A3DA9">
        <w:rPr>
          <w:sz w:val="24"/>
          <w:szCs w:val="24"/>
        </w:rPr>
        <w:t xml:space="preserve"> 2024</w:t>
      </w:r>
      <w:r w:rsidR="00A971BC">
        <w:rPr>
          <w:sz w:val="24"/>
          <w:szCs w:val="24"/>
        </w:rPr>
        <w:t>,</w:t>
      </w:r>
      <w:r w:rsidRPr="0071289E">
        <w:rPr>
          <w:sz w:val="24"/>
          <w:szCs w:val="24"/>
        </w:rPr>
        <w:t xml:space="preserve"> articula los 4 ejes estratégicos con los proyectos de inversión (8148, 8125, 8090, 8084, 8091, 7883, 8132), evidenciando una planeación con recursos asignados y no solo declarativa.</w:t>
      </w:r>
    </w:p>
    <w:p w14:paraId="40A7D3E2" w14:textId="712DB07A" w:rsidR="412F7115" w:rsidRDefault="412F7115" w:rsidP="000710A8">
      <w:pPr>
        <w:spacing w:before="18" w:after="18" w:line="360" w:lineRule="auto"/>
        <w:ind w:left="260" w:firstLine="708"/>
        <w:jc w:val="both"/>
        <w:rPr>
          <w:sz w:val="24"/>
          <w:szCs w:val="24"/>
        </w:rPr>
      </w:pPr>
    </w:p>
    <w:p w14:paraId="1DF469BB" w14:textId="77777777" w:rsidR="00BD278E" w:rsidRPr="0071289E" w:rsidRDefault="00BD278E" w:rsidP="0071289E">
      <w:pPr>
        <w:spacing w:before="100" w:after="30" w:line="360" w:lineRule="auto"/>
        <w:jc w:val="both"/>
        <w:rPr>
          <w:sz w:val="24"/>
          <w:szCs w:val="24"/>
        </w:rPr>
      </w:pPr>
      <w:r w:rsidRPr="0071289E">
        <w:rPr>
          <w:b/>
          <w:bCs/>
          <w:sz w:val="24"/>
          <w:szCs w:val="24"/>
        </w:rPr>
        <w:t>F9. Presencia y capacidad de intervención territorial activa</w:t>
      </w:r>
    </w:p>
    <w:p w14:paraId="5FCCEF54" w14:textId="06AAAB52" w:rsidR="12F79633" w:rsidRPr="0071289E" w:rsidRDefault="12F79633" w:rsidP="0071289E">
      <w:pPr>
        <w:spacing w:before="18" w:after="18" w:line="360" w:lineRule="auto"/>
        <w:ind w:left="260"/>
        <w:jc w:val="both"/>
        <w:rPr>
          <w:sz w:val="24"/>
          <w:szCs w:val="24"/>
          <w:lang w:val="es-ES"/>
        </w:rPr>
      </w:pPr>
    </w:p>
    <w:p w14:paraId="55CB65A5" w14:textId="53623EF3" w:rsidR="00BD278E" w:rsidRPr="0071289E" w:rsidRDefault="00986531" w:rsidP="0071289E">
      <w:pPr>
        <w:spacing w:before="18" w:after="18" w:line="360" w:lineRule="auto"/>
        <w:ind w:left="260"/>
        <w:jc w:val="both"/>
        <w:rPr>
          <w:sz w:val="24"/>
          <w:szCs w:val="24"/>
          <w:lang w:val="es-ES"/>
        </w:rPr>
      </w:pPr>
      <w:r>
        <w:rPr>
          <w:sz w:val="24"/>
          <w:szCs w:val="24"/>
          <w:lang w:val="es-ES"/>
        </w:rPr>
        <w:t xml:space="preserve">El Sector Hábitat, en cabeza de </w:t>
      </w:r>
      <w:r w:rsidR="00BD278E" w:rsidRPr="0071289E">
        <w:rPr>
          <w:sz w:val="24"/>
          <w:szCs w:val="24"/>
          <w:lang w:val="es-ES"/>
        </w:rPr>
        <w:t xml:space="preserve">La SDHT opera en 5 líneas de intervención territorial: vivienda, revitalización urbana, ciudad informal, servicios públicos rurales y fortalecimiento institucional. Esta presencia </w:t>
      </w:r>
      <w:proofErr w:type="spellStart"/>
      <w:r w:rsidR="00BD278E" w:rsidRPr="0071289E">
        <w:rPr>
          <w:sz w:val="24"/>
          <w:szCs w:val="24"/>
          <w:lang w:val="es-ES"/>
        </w:rPr>
        <w:t>multiescala</w:t>
      </w:r>
      <w:proofErr w:type="spellEnd"/>
      <w:r w:rsidR="00BD278E" w:rsidRPr="0071289E">
        <w:rPr>
          <w:sz w:val="24"/>
          <w:szCs w:val="24"/>
          <w:lang w:val="es-ES"/>
        </w:rPr>
        <w:t xml:space="preserve"> en el territorio bogotano es una fortaleza operativa difícil de replicar.</w:t>
      </w:r>
    </w:p>
    <w:p w14:paraId="4CD90F46" w14:textId="73F87AFC" w:rsidR="12F79633" w:rsidRPr="0071289E" w:rsidRDefault="12F79633" w:rsidP="0071289E">
      <w:pPr>
        <w:spacing w:before="18" w:after="18" w:line="360" w:lineRule="auto"/>
        <w:ind w:left="260"/>
        <w:jc w:val="both"/>
        <w:rPr>
          <w:sz w:val="24"/>
          <w:szCs w:val="24"/>
          <w:lang w:val="es-ES"/>
        </w:rPr>
      </w:pPr>
    </w:p>
    <w:p w14:paraId="77075D47" w14:textId="02B6E51D" w:rsidR="00BD278E" w:rsidRPr="0071289E" w:rsidRDefault="54534DBC" w:rsidP="125677E2">
      <w:pPr>
        <w:spacing w:before="18" w:after="18" w:line="360" w:lineRule="auto"/>
        <w:ind w:left="260"/>
        <w:jc w:val="both"/>
        <w:rPr>
          <w:sz w:val="24"/>
          <w:szCs w:val="24"/>
          <w:lang w:val="es-ES"/>
        </w:rPr>
      </w:pPr>
      <w:r w:rsidRPr="0C865E38">
        <w:rPr>
          <w:sz w:val="24"/>
          <w:szCs w:val="24"/>
          <w:lang w:val="es-ES"/>
        </w:rPr>
        <w:t>Por otra parte, los e</w:t>
      </w:r>
      <w:r w:rsidR="00207A25" w:rsidRPr="0C865E38">
        <w:rPr>
          <w:sz w:val="24"/>
          <w:szCs w:val="24"/>
          <w:lang w:val="es-ES"/>
        </w:rPr>
        <w:t>ncuestados en</w:t>
      </w:r>
      <w:r w:rsidR="3D4018AC" w:rsidRPr="0C865E38">
        <w:rPr>
          <w:sz w:val="24"/>
          <w:szCs w:val="24"/>
          <w:lang w:val="es-ES"/>
        </w:rPr>
        <w:t xml:space="preserve"> 2026</w:t>
      </w:r>
      <w:r w:rsidR="00BD278E" w:rsidRPr="0C865E38">
        <w:rPr>
          <w:sz w:val="24"/>
          <w:szCs w:val="24"/>
          <w:lang w:val="es-ES"/>
        </w:rPr>
        <w:t xml:space="preserve"> destacan: </w:t>
      </w:r>
      <w:r w:rsidR="006A3221" w:rsidRPr="0C865E38">
        <w:rPr>
          <w:i/>
          <w:iCs/>
          <w:sz w:val="24"/>
          <w:szCs w:val="24"/>
          <w:lang w:val="es-ES"/>
        </w:rPr>
        <w:t>“</w:t>
      </w:r>
      <w:r w:rsidR="00BD278E" w:rsidRPr="0C865E38">
        <w:rPr>
          <w:i/>
          <w:iCs/>
          <w:sz w:val="24"/>
          <w:szCs w:val="24"/>
          <w:lang w:val="es-ES"/>
        </w:rPr>
        <w:t>presencia en territorio</w:t>
      </w:r>
      <w:r w:rsidR="006A3221" w:rsidRPr="0C865E38">
        <w:rPr>
          <w:i/>
          <w:iCs/>
          <w:sz w:val="24"/>
          <w:szCs w:val="24"/>
          <w:lang w:val="es-ES"/>
        </w:rPr>
        <w:t>”</w:t>
      </w:r>
      <w:r w:rsidR="00BD278E" w:rsidRPr="0C865E38">
        <w:rPr>
          <w:sz w:val="24"/>
          <w:szCs w:val="24"/>
          <w:lang w:val="es-ES"/>
        </w:rPr>
        <w:t xml:space="preserve">, </w:t>
      </w:r>
      <w:r w:rsidR="006A3221" w:rsidRPr="0C865E38">
        <w:rPr>
          <w:i/>
          <w:iCs/>
          <w:sz w:val="24"/>
          <w:szCs w:val="24"/>
          <w:lang w:val="es-ES"/>
        </w:rPr>
        <w:t>“</w:t>
      </w:r>
      <w:r w:rsidR="00BD278E" w:rsidRPr="0C865E38">
        <w:rPr>
          <w:i/>
          <w:iCs/>
          <w:sz w:val="24"/>
          <w:szCs w:val="24"/>
          <w:lang w:val="es-ES"/>
        </w:rPr>
        <w:t>enfoque social y sostenible</w:t>
      </w:r>
      <w:r w:rsidR="006A3221" w:rsidRPr="0C865E38">
        <w:rPr>
          <w:i/>
          <w:iCs/>
          <w:sz w:val="24"/>
          <w:szCs w:val="24"/>
          <w:lang w:val="es-ES"/>
        </w:rPr>
        <w:t>”</w:t>
      </w:r>
      <w:r w:rsidR="00BD278E" w:rsidRPr="0C865E38">
        <w:rPr>
          <w:i/>
          <w:iCs/>
          <w:sz w:val="24"/>
          <w:szCs w:val="24"/>
          <w:lang w:val="es-ES"/>
        </w:rPr>
        <w:t xml:space="preserve">, </w:t>
      </w:r>
      <w:r w:rsidR="006A3221" w:rsidRPr="0C865E38">
        <w:rPr>
          <w:i/>
          <w:iCs/>
          <w:sz w:val="24"/>
          <w:szCs w:val="24"/>
          <w:lang w:val="es-ES"/>
        </w:rPr>
        <w:t>“</w:t>
      </w:r>
      <w:r w:rsidR="00BD278E" w:rsidRPr="0C865E38">
        <w:rPr>
          <w:i/>
          <w:iCs/>
          <w:sz w:val="24"/>
          <w:szCs w:val="24"/>
          <w:lang w:val="es-ES"/>
        </w:rPr>
        <w:t xml:space="preserve">capacidad de transformar físicamente los </w:t>
      </w:r>
      <w:r w:rsidR="2B8DB9FE" w:rsidRPr="0C865E38">
        <w:rPr>
          <w:i/>
          <w:iCs/>
          <w:sz w:val="24"/>
          <w:szCs w:val="24"/>
          <w:lang w:val="es-ES"/>
        </w:rPr>
        <w:t>territorios” y</w:t>
      </w:r>
      <w:r w:rsidR="00BD278E" w:rsidRPr="0C865E38">
        <w:rPr>
          <w:i/>
          <w:iCs/>
          <w:sz w:val="24"/>
          <w:szCs w:val="24"/>
          <w:lang w:val="es-ES"/>
        </w:rPr>
        <w:t xml:space="preserve"> </w:t>
      </w:r>
      <w:r w:rsidR="006A3221" w:rsidRPr="0C865E38">
        <w:rPr>
          <w:i/>
          <w:iCs/>
          <w:sz w:val="24"/>
          <w:szCs w:val="24"/>
          <w:lang w:val="es-ES"/>
        </w:rPr>
        <w:t>“</w:t>
      </w:r>
      <w:r w:rsidR="00BD278E" w:rsidRPr="0C865E38">
        <w:rPr>
          <w:i/>
          <w:iCs/>
          <w:sz w:val="24"/>
          <w:szCs w:val="24"/>
          <w:lang w:val="es-ES"/>
        </w:rPr>
        <w:t>articulación con comunidades vulnerables'</w:t>
      </w:r>
      <w:r w:rsidR="006A3221" w:rsidRPr="0C865E38">
        <w:rPr>
          <w:sz w:val="24"/>
          <w:szCs w:val="24"/>
          <w:lang w:val="es-ES"/>
        </w:rPr>
        <w:t xml:space="preserve">” </w:t>
      </w:r>
      <w:r w:rsidR="00BD278E" w:rsidRPr="0C865E38">
        <w:rPr>
          <w:sz w:val="24"/>
          <w:szCs w:val="24"/>
          <w:lang w:val="es-ES"/>
        </w:rPr>
        <w:t>como ventajas competitivas reconocidas.</w:t>
      </w:r>
    </w:p>
    <w:p w14:paraId="2E38F9CB" w14:textId="2E0B1B83" w:rsidR="7E11B435" w:rsidRPr="0071289E" w:rsidRDefault="7E11B435" w:rsidP="0071289E">
      <w:pPr>
        <w:spacing w:before="18" w:after="18" w:line="360" w:lineRule="auto"/>
        <w:ind w:left="260"/>
        <w:jc w:val="both"/>
        <w:rPr>
          <w:sz w:val="24"/>
          <w:szCs w:val="24"/>
        </w:rPr>
      </w:pPr>
    </w:p>
    <w:p w14:paraId="70927409" w14:textId="24D38F8C" w:rsidR="00BD278E" w:rsidRDefault="2C6E673D" w:rsidP="007A3DA9">
      <w:pPr>
        <w:spacing w:before="18" w:after="18" w:line="360" w:lineRule="auto"/>
        <w:ind w:left="260"/>
        <w:jc w:val="both"/>
        <w:rPr>
          <w:sz w:val="24"/>
          <w:szCs w:val="24"/>
        </w:rPr>
      </w:pPr>
      <w:r w:rsidRPr="007A3DA9">
        <w:rPr>
          <w:sz w:val="24"/>
          <w:szCs w:val="24"/>
        </w:rPr>
        <w:t>Adicionalmente</w:t>
      </w:r>
      <w:r w:rsidR="00637267">
        <w:rPr>
          <w:sz w:val="24"/>
          <w:szCs w:val="24"/>
        </w:rPr>
        <w:t>,</w:t>
      </w:r>
      <w:r w:rsidRPr="007A3DA9">
        <w:rPr>
          <w:sz w:val="24"/>
          <w:szCs w:val="24"/>
        </w:rPr>
        <w:t xml:space="preserve"> e</w:t>
      </w:r>
      <w:r w:rsidR="00BD278E" w:rsidRPr="0071289E">
        <w:rPr>
          <w:sz w:val="24"/>
          <w:szCs w:val="24"/>
        </w:rPr>
        <w:t xml:space="preserve">l Rol del Sector Hábitat en el PEI </w:t>
      </w:r>
      <w:r w:rsidR="32EC1C22" w:rsidRPr="007A3DA9">
        <w:rPr>
          <w:sz w:val="24"/>
          <w:szCs w:val="24"/>
        </w:rPr>
        <w:t>2024</w:t>
      </w:r>
      <w:r w:rsidR="00637267">
        <w:rPr>
          <w:sz w:val="24"/>
          <w:szCs w:val="24"/>
        </w:rPr>
        <w:t>,</w:t>
      </w:r>
      <w:r w:rsidR="00BD278E" w:rsidRPr="0071289E">
        <w:rPr>
          <w:sz w:val="24"/>
          <w:szCs w:val="24"/>
        </w:rPr>
        <w:t xml:space="preserve"> describe una articulación de 5 dimensiones (vivienda, revitalización, ciudad informal, servicios públicos, fortalecimiento) que convierte a la SDHT en un actor territorial integral.</w:t>
      </w:r>
    </w:p>
    <w:p w14:paraId="776FF182" w14:textId="77777777" w:rsidR="00436495" w:rsidRDefault="00436495" w:rsidP="007A3DA9">
      <w:pPr>
        <w:spacing w:before="18" w:after="18" w:line="360" w:lineRule="auto"/>
        <w:ind w:left="260"/>
        <w:jc w:val="both"/>
        <w:rPr>
          <w:sz w:val="24"/>
          <w:szCs w:val="24"/>
        </w:rPr>
      </w:pPr>
    </w:p>
    <w:p w14:paraId="15534E9F" w14:textId="383F6974" w:rsidR="00BD278E" w:rsidRPr="0071289E" w:rsidRDefault="20D40692" w:rsidP="00833DF9">
      <w:pPr>
        <w:pStyle w:val="Ttulo2"/>
        <w:numPr>
          <w:ilvl w:val="1"/>
          <w:numId w:val="35"/>
        </w:numPr>
        <w:spacing w:line="360" w:lineRule="auto"/>
        <w:ind w:left="1416" w:hanging="1056"/>
        <w:jc w:val="both"/>
        <w:rPr>
          <w:b/>
        </w:rPr>
      </w:pPr>
      <w:bookmarkStart w:id="62" w:name="_Toc227775549"/>
      <w:r w:rsidRPr="0071289E">
        <w:rPr>
          <w:b/>
        </w:rPr>
        <w:t>Debilidades Institucionales</w:t>
      </w:r>
      <w:bookmarkEnd w:id="62"/>
    </w:p>
    <w:p w14:paraId="3D3F2671" w14:textId="77777777" w:rsidR="00C2274A" w:rsidRPr="0071289E" w:rsidRDefault="00C2274A" w:rsidP="0071289E">
      <w:pPr>
        <w:pStyle w:val="Prrafodelista"/>
        <w:spacing w:before="8" w:after="70" w:line="360" w:lineRule="auto"/>
        <w:ind w:left="792"/>
        <w:jc w:val="both"/>
        <w:rPr>
          <w:b/>
          <w:bCs/>
        </w:rPr>
      </w:pPr>
    </w:p>
    <w:p w14:paraId="1158244B" w14:textId="73BD5FA1" w:rsidR="00BD278E" w:rsidRDefault="20D40692" w:rsidP="007A3DA9">
      <w:pPr>
        <w:spacing w:line="360" w:lineRule="auto"/>
        <w:jc w:val="both"/>
        <w:rPr>
          <w:sz w:val="24"/>
          <w:szCs w:val="24"/>
          <w:lang w:val="es-ES"/>
        </w:rPr>
      </w:pPr>
      <w:r w:rsidRPr="007A3DA9">
        <w:rPr>
          <w:sz w:val="24"/>
          <w:szCs w:val="24"/>
          <w:lang w:val="es-ES"/>
        </w:rPr>
        <w:t xml:space="preserve">A partir del análisis triangulado de las tres (3) fuentes, se identificaron ocho (8) debilidades institucionales. A </w:t>
      </w:r>
      <w:r w:rsidR="00AC49E6" w:rsidRPr="007A3DA9">
        <w:rPr>
          <w:sz w:val="24"/>
          <w:szCs w:val="24"/>
          <w:lang w:val="es-ES"/>
        </w:rPr>
        <w:t>continuación,</w:t>
      </w:r>
      <w:r w:rsidRPr="007A3DA9">
        <w:rPr>
          <w:sz w:val="24"/>
          <w:szCs w:val="24"/>
          <w:lang w:val="es-ES"/>
        </w:rPr>
        <w:t xml:space="preserve"> se presenta el análisis consolidado:</w:t>
      </w:r>
    </w:p>
    <w:p w14:paraId="11B0F725" w14:textId="77777777" w:rsidR="00C2274A" w:rsidRPr="007A3DA9" w:rsidRDefault="00C2274A" w:rsidP="007A3DA9">
      <w:pPr>
        <w:spacing w:line="360" w:lineRule="auto"/>
        <w:jc w:val="both"/>
        <w:rPr>
          <w:sz w:val="24"/>
          <w:szCs w:val="24"/>
          <w:lang w:val="es-ES"/>
        </w:rPr>
      </w:pPr>
    </w:p>
    <w:p w14:paraId="6DF05D33" w14:textId="01E66EE5" w:rsidR="00BD278E" w:rsidRDefault="20D40692" w:rsidP="007A3DA9">
      <w:pPr>
        <w:spacing w:before="100" w:after="30" w:line="360" w:lineRule="auto"/>
        <w:jc w:val="both"/>
        <w:rPr>
          <w:rFonts w:eastAsia="Arial"/>
          <w:b/>
          <w:sz w:val="24"/>
          <w:szCs w:val="24"/>
          <w:lang w:val="es-CO"/>
        </w:rPr>
      </w:pPr>
      <w:r w:rsidRPr="0071289E">
        <w:rPr>
          <w:rFonts w:eastAsia="Arial"/>
          <w:b/>
          <w:sz w:val="24"/>
          <w:szCs w:val="24"/>
          <w:lang w:val="es-CO"/>
        </w:rPr>
        <w:t xml:space="preserve">D1. Alta rotación del personal y </w:t>
      </w:r>
      <w:r w:rsidR="004B4275" w:rsidRPr="004B4275">
        <w:rPr>
          <w:rFonts w:eastAsia="Arial"/>
          <w:b/>
          <w:sz w:val="24"/>
          <w:szCs w:val="24"/>
        </w:rPr>
        <w:t>dificultades para conservar el conocimiento institucional</w:t>
      </w:r>
    </w:p>
    <w:p w14:paraId="0A5206A1" w14:textId="77777777" w:rsidR="00C2274A" w:rsidRPr="0071289E" w:rsidRDefault="00C2274A" w:rsidP="0071289E">
      <w:pPr>
        <w:spacing w:before="100" w:after="30" w:line="360" w:lineRule="auto"/>
        <w:jc w:val="both"/>
        <w:rPr>
          <w:rFonts w:eastAsia="Arial"/>
          <w:sz w:val="24"/>
          <w:szCs w:val="24"/>
          <w:lang w:val="es-ES"/>
        </w:rPr>
      </w:pPr>
    </w:p>
    <w:p w14:paraId="0C351017" w14:textId="4A5281F6" w:rsidR="6E9F7D08" w:rsidRDefault="6E9F7D08" w:rsidP="0C865E38">
      <w:pPr>
        <w:spacing w:before="18" w:after="18" w:line="360" w:lineRule="auto"/>
        <w:ind w:left="260"/>
        <w:jc w:val="both"/>
      </w:pPr>
      <w:r w:rsidRPr="0C865E38">
        <w:rPr>
          <w:sz w:val="24"/>
          <w:szCs w:val="24"/>
          <w:lang w:val="es-ES"/>
        </w:rPr>
        <w:t>Esta debilidad evidencia una alta dependencia de la contratación por prestación de servicios en la conformación del equipo de colaboradores (78 % contratistas, 20 % funcionarios y 1 % directivos), situación que implica una mayor rotación del personal asociada a la finalización de los contratos y a la vinculación periódica de nuevos colaboradores. Lo anterior dificulta la consolidación y preservación del conocimiento institucional, al afectar la curva de aprendizaje, la transferencia de conocimiento y la continuidad de los programas estratégicos. En este contexto, los resultados de la encuesta 2026 identifican oportunidades para fortalecer la gestión del conocimiento mediante la implementación de mecanismos que faciliten la transferencia de saberes, aceleren la integración del nuevo personal y contribuyan a garantizar la continuidad de los procesos institucionales.</w:t>
      </w:r>
    </w:p>
    <w:p w14:paraId="372FFBE0" w14:textId="1F7E0692" w:rsidR="00BD278E" w:rsidRPr="0071289E" w:rsidRDefault="00BD278E" w:rsidP="0071289E">
      <w:pPr>
        <w:spacing w:before="18" w:after="18" w:line="360" w:lineRule="auto"/>
        <w:ind w:left="260"/>
        <w:jc w:val="both"/>
        <w:rPr>
          <w:rFonts w:eastAsia="Arial"/>
          <w:sz w:val="24"/>
          <w:szCs w:val="24"/>
          <w:lang w:val="es-CO"/>
        </w:rPr>
      </w:pPr>
    </w:p>
    <w:p w14:paraId="6C56CD10" w14:textId="61FCE1F7" w:rsidR="70616C09" w:rsidRDefault="008F402B" w:rsidP="007A3DA9">
      <w:pPr>
        <w:spacing w:before="18" w:after="18" w:line="360" w:lineRule="auto"/>
        <w:ind w:left="260"/>
        <w:jc w:val="both"/>
        <w:rPr>
          <w:rFonts w:eastAsia="Arial"/>
          <w:sz w:val="24"/>
          <w:szCs w:val="24"/>
          <w:lang w:val="es-CO"/>
        </w:rPr>
      </w:pPr>
      <w:r w:rsidRPr="008F402B">
        <w:rPr>
          <w:rFonts w:eastAsia="Arial"/>
          <w:sz w:val="24"/>
          <w:szCs w:val="24"/>
          <w:lang w:val="es-CO"/>
        </w:rPr>
        <w:t>En relación con el PEI 2024, se destacan líneas de acción orientadas a consolidar la gestión del conocimiento y la articulación de procesos, reconociendo la importancia de implementar estrategias que mitiguen la rotación y promuevan la sostenibilidad organizacional. De igual manera, el SIG 2026 refuerza la necesidad de fortalecer el talento humano con capacidades técnicas especializadas que impulsen los procesos misionales.</w:t>
      </w:r>
    </w:p>
    <w:p w14:paraId="5DFE5807" w14:textId="77777777" w:rsidR="008F402B" w:rsidRPr="0071289E" w:rsidRDefault="008F402B" w:rsidP="007A3DA9">
      <w:pPr>
        <w:spacing w:before="18" w:after="18" w:line="360" w:lineRule="auto"/>
        <w:ind w:left="260"/>
        <w:jc w:val="both"/>
        <w:rPr>
          <w:rFonts w:eastAsia="Arial"/>
          <w:sz w:val="24"/>
          <w:szCs w:val="24"/>
          <w:lang w:val="es-CO"/>
        </w:rPr>
      </w:pPr>
    </w:p>
    <w:p w14:paraId="0FAB5E8F" w14:textId="77777777" w:rsidR="00A931B3" w:rsidRDefault="00A931B3" w:rsidP="008F402B">
      <w:pPr>
        <w:spacing w:before="18" w:after="18" w:line="360" w:lineRule="auto"/>
        <w:ind w:left="260"/>
        <w:jc w:val="both"/>
        <w:rPr>
          <w:rFonts w:eastAsia="Arial"/>
          <w:sz w:val="24"/>
          <w:szCs w:val="24"/>
        </w:rPr>
      </w:pPr>
      <w:r w:rsidRPr="00076D79">
        <w:rPr>
          <w:rFonts w:eastAsia="Arial"/>
          <w:sz w:val="24"/>
          <w:szCs w:val="24"/>
        </w:rPr>
        <w:lastRenderedPageBreak/>
        <w:t>A partir de la encuesta 2026, se identifican oportunidades para fortalecer la gestión del conocimiento, especialmente en la consolidación de la curva de aprendizaje, el fortalecimiento de mecanismos de transferencia de conocimiento al integrar nuevo personal y la continuidad de programas estratégicos.</w:t>
      </w:r>
    </w:p>
    <w:p w14:paraId="1803DDA9" w14:textId="77777777" w:rsidR="000201A5" w:rsidRDefault="000201A5" w:rsidP="008F402B">
      <w:pPr>
        <w:spacing w:before="18" w:after="18" w:line="360" w:lineRule="auto"/>
        <w:ind w:left="260"/>
        <w:jc w:val="both"/>
        <w:rPr>
          <w:rFonts w:eastAsia="Arial"/>
          <w:sz w:val="24"/>
          <w:szCs w:val="24"/>
        </w:rPr>
      </w:pPr>
    </w:p>
    <w:p w14:paraId="3C5758E2" w14:textId="34F67B95" w:rsidR="00A931B3" w:rsidRPr="00076D79" w:rsidRDefault="6669CFDC" w:rsidP="125677E2">
      <w:pPr>
        <w:spacing w:before="18" w:after="18" w:line="360" w:lineRule="auto"/>
        <w:ind w:left="260"/>
        <w:jc w:val="both"/>
        <w:rPr>
          <w:rFonts w:eastAsia="Arial"/>
          <w:sz w:val="24"/>
          <w:szCs w:val="24"/>
          <w:lang w:val="es-ES"/>
        </w:rPr>
      </w:pPr>
      <w:r w:rsidRPr="3B6BF436">
        <w:rPr>
          <w:rFonts w:eastAsia="Arial"/>
          <w:sz w:val="24"/>
          <w:szCs w:val="24"/>
          <w:lang w:val="es-ES"/>
        </w:rPr>
        <w:t>La mejora continua para el uso de la base tecnológica mencionada en la F5 es</w:t>
      </w:r>
      <w:r w:rsidR="00A931B3" w:rsidRPr="3B6BF436">
        <w:rPr>
          <w:rFonts w:eastAsia="Arial"/>
          <w:sz w:val="24"/>
          <w:szCs w:val="24"/>
          <w:lang w:val="es-ES"/>
        </w:rPr>
        <w:t xml:space="preserve"> </w:t>
      </w:r>
      <w:r w:rsidR="1673674D" w:rsidRPr="3B6BF436">
        <w:rPr>
          <w:rFonts w:eastAsia="Arial"/>
          <w:sz w:val="24"/>
          <w:szCs w:val="24"/>
          <w:lang w:val="es-ES"/>
        </w:rPr>
        <w:t>importante</w:t>
      </w:r>
      <w:r w:rsidR="00A931B3" w:rsidRPr="3B6BF436">
        <w:rPr>
          <w:rFonts w:eastAsia="Arial"/>
          <w:sz w:val="24"/>
          <w:szCs w:val="24"/>
          <w:lang w:val="es-ES"/>
        </w:rPr>
        <w:t xml:space="preserve"> para la reducción del riesgo generado por la rotación del personal. </w:t>
      </w:r>
    </w:p>
    <w:p w14:paraId="180A2009" w14:textId="306E043E" w:rsidR="00BD278E" w:rsidRPr="0071289E" w:rsidRDefault="00BD278E" w:rsidP="007A3DA9">
      <w:pPr>
        <w:spacing w:before="18" w:after="18" w:line="360" w:lineRule="auto"/>
        <w:ind w:left="260"/>
        <w:jc w:val="both"/>
        <w:rPr>
          <w:rFonts w:eastAsia="Arial"/>
          <w:sz w:val="24"/>
          <w:szCs w:val="24"/>
          <w:lang w:val="es-CO"/>
        </w:rPr>
      </w:pPr>
    </w:p>
    <w:p w14:paraId="30CC548D" w14:textId="0A3924F1" w:rsidR="00BD278E" w:rsidRPr="0071289E" w:rsidRDefault="20D40692" w:rsidP="0071289E">
      <w:pPr>
        <w:spacing w:before="100" w:after="30" w:line="360" w:lineRule="auto"/>
        <w:jc w:val="both"/>
        <w:rPr>
          <w:rFonts w:eastAsia="Arial"/>
          <w:sz w:val="24"/>
          <w:szCs w:val="24"/>
          <w:lang w:val="es-ES"/>
        </w:rPr>
      </w:pPr>
      <w:r w:rsidRPr="0071289E">
        <w:rPr>
          <w:rFonts w:eastAsia="Arial"/>
          <w:b/>
          <w:sz w:val="24"/>
          <w:szCs w:val="24"/>
          <w:lang w:val="es-CO"/>
        </w:rPr>
        <w:t xml:space="preserve">D2. </w:t>
      </w:r>
      <w:r w:rsidR="000843C0">
        <w:rPr>
          <w:rFonts w:eastAsia="Arial"/>
          <w:b/>
          <w:sz w:val="24"/>
          <w:szCs w:val="24"/>
          <w:lang w:val="es-CO"/>
        </w:rPr>
        <w:t>Dificultades en la</w:t>
      </w:r>
      <w:r w:rsidRPr="0071289E">
        <w:rPr>
          <w:rFonts w:eastAsia="Arial"/>
          <w:b/>
          <w:sz w:val="24"/>
          <w:szCs w:val="24"/>
          <w:lang w:val="es-CO"/>
        </w:rPr>
        <w:t xml:space="preserve"> articulación y comunicación interna entre dependencias</w:t>
      </w:r>
    </w:p>
    <w:p w14:paraId="429B263A" w14:textId="17279AC2" w:rsidR="6DED3430" w:rsidRPr="0071289E" w:rsidRDefault="20D40692" w:rsidP="007A3DA9">
      <w:pPr>
        <w:spacing w:before="20" w:after="10" w:line="360" w:lineRule="auto"/>
        <w:ind w:left="260"/>
        <w:jc w:val="both"/>
        <w:rPr>
          <w:rFonts w:eastAsia="Arial"/>
          <w:b/>
          <w:bCs/>
          <w:sz w:val="24"/>
          <w:szCs w:val="24"/>
          <w:highlight w:val="yellow"/>
          <w:lang w:val="es-CO"/>
        </w:rPr>
      </w:pPr>
      <w:r w:rsidRPr="0071289E">
        <w:rPr>
          <w:rFonts w:eastAsia="Arial"/>
          <w:b/>
          <w:sz w:val="24"/>
          <w:szCs w:val="24"/>
          <w:lang w:val="es-CO"/>
        </w:rPr>
        <w:t xml:space="preserve">  </w:t>
      </w:r>
    </w:p>
    <w:p w14:paraId="35CB872E" w14:textId="2CAF0564" w:rsidR="00BD278E" w:rsidRPr="0071289E" w:rsidRDefault="0018325C" w:rsidP="0071289E">
      <w:pPr>
        <w:spacing w:before="18" w:after="18" w:line="360" w:lineRule="auto"/>
        <w:ind w:left="260"/>
        <w:jc w:val="both"/>
        <w:rPr>
          <w:rFonts w:eastAsia="Arial"/>
          <w:sz w:val="24"/>
          <w:szCs w:val="24"/>
          <w:lang w:val="es-ES"/>
        </w:rPr>
      </w:pPr>
      <w:r w:rsidRPr="0C865E38">
        <w:rPr>
          <w:rFonts w:eastAsia="Arial"/>
          <w:sz w:val="24"/>
          <w:szCs w:val="24"/>
          <w:lang w:val="es-CO"/>
        </w:rPr>
        <w:t>L</w:t>
      </w:r>
      <w:r w:rsidR="7EA6E1FD" w:rsidRPr="0C865E38">
        <w:rPr>
          <w:rFonts w:eastAsia="Arial"/>
          <w:sz w:val="24"/>
          <w:szCs w:val="24"/>
          <w:lang w:val="es-CO"/>
        </w:rPr>
        <w:t>a encuesta 2026 identifica la “</w:t>
      </w:r>
      <w:r w:rsidR="7EA6E1FD" w:rsidRPr="0C865E38">
        <w:rPr>
          <w:rFonts w:eastAsia="Arial"/>
          <w:i/>
          <w:iCs/>
          <w:sz w:val="24"/>
          <w:szCs w:val="24"/>
          <w:lang w:val="es-CO"/>
        </w:rPr>
        <w:t xml:space="preserve">Débil articulación y comunicación interna </w:t>
      </w:r>
      <w:r w:rsidR="06B76155" w:rsidRPr="0C865E38">
        <w:rPr>
          <w:rFonts w:eastAsia="Arial"/>
          <w:i/>
          <w:iCs/>
          <w:sz w:val="24"/>
          <w:szCs w:val="24"/>
          <w:lang w:val="es-CO"/>
        </w:rPr>
        <w:t>entre dependencias</w:t>
      </w:r>
      <w:r w:rsidR="06B76155" w:rsidRPr="0C865E38">
        <w:rPr>
          <w:rFonts w:eastAsia="Arial"/>
          <w:sz w:val="24"/>
          <w:szCs w:val="24"/>
          <w:lang w:val="es-CO"/>
        </w:rPr>
        <w:t xml:space="preserve">” </w:t>
      </w:r>
      <w:r w:rsidR="0027099F" w:rsidRPr="0C865E38">
        <w:rPr>
          <w:rFonts w:eastAsia="Arial"/>
          <w:sz w:val="24"/>
          <w:szCs w:val="24"/>
          <w:lang w:val="es-CO"/>
        </w:rPr>
        <w:t>como la</w:t>
      </w:r>
      <w:r w:rsidR="20D40692" w:rsidRPr="0C865E38">
        <w:rPr>
          <w:rFonts w:eastAsia="Arial"/>
          <w:sz w:val="24"/>
          <w:szCs w:val="24"/>
          <w:lang w:val="es-CO"/>
        </w:rPr>
        <w:t xml:space="preserve"> variable con el mayor nivel de desacuerdo de toda la encuesta (15.4%)</w:t>
      </w:r>
      <w:r w:rsidR="01310C7F" w:rsidRPr="0C865E38">
        <w:rPr>
          <w:rFonts w:eastAsia="Arial"/>
          <w:sz w:val="24"/>
          <w:szCs w:val="24"/>
          <w:lang w:val="es-CO"/>
        </w:rPr>
        <w:t>, mientras que e</w:t>
      </w:r>
      <w:r w:rsidR="20D40692" w:rsidRPr="0C865E38">
        <w:rPr>
          <w:rFonts w:eastAsia="Arial"/>
          <w:sz w:val="24"/>
          <w:szCs w:val="24"/>
          <w:lang w:val="es-CO"/>
        </w:rPr>
        <w:t xml:space="preserve">l 30.8% </w:t>
      </w:r>
      <w:r w:rsidR="5F7CE7B5" w:rsidRPr="0C865E38">
        <w:rPr>
          <w:rFonts w:eastAsia="Arial"/>
          <w:sz w:val="24"/>
          <w:szCs w:val="24"/>
          <w:lang w:val="es-CO"/>
        </w:rPr>
        <w:t xml:space="preserve">con respuesta </w:t>
      </w:r>
      <w:r w:rsidR="20D40692" w:rsidRPr="0C865E38">
        <w:rPr>
          <w:rFonts w:eastAsia="Arial"/>
          <w:sz w:val="24"/>
          <w:szCs w:val="24"/>
          <w:lang w:val="es-CO"/>
        </w:rPr>
        <w:t>neutral representa una zona de oportunidad significativa</w:t>
      </w:r>
      <w:r w:rsidR="00F46AF6" w:rsidRPr="0C865E38">
        <w:rPr>
          <w:rFonts w:eastAsia="Arial"/>
          <w:sz w:val="24"/>
          <w:szCs w:val="24"/>
          <w:lang w:val="es-CO"/>
        </w:rPr>
        <w:t xml:space="preserve">, al evidenciar que </w:t>
      </w:r>
      <w:r w:rsidR="20D40692" w:rsidRPr="0C865E38">
        <w:rPr>
          <w:rFonts w:eastAsia="Arial"/>
          <w:sz w:val="24"/>
          <w:szCs w:val="24"/>
          <w:lang w:val="es-CO"/>
        </w:rPr>
        <w:t xml:space="preserve">un tercio del equipo aún no </w:t>
      </w:r>
      <w:r w:rsidR="00F46AF6" w:rsidRPr="0C865E38">
        <w:rPr>
          <w:rFonts w:eastAsia="Arial"/>
          <w:sz w:val="24"/>
          <w:szCs w:val="24"/>
          <w:lang w:val="es-CO"/>
        </w:rPr>
        <w:t>rec</w:t>
      </w:r>
      <w:r w:rsidR="60EB90FC" w:rsidRPr="0C865E38">
        <w:rPr>
          <w:rFonts w:eastAsia="Arial"/>
          <w:sz w:val="24"/>
          <w:szCs w:val="24"/>
          <w:lang w:val="es-CO"/>
        </w:rPr>
        <w:t>o</w:t>
      </w:r>
      <w:r w:rsidR="00F46AF6" w:rsidRPr="0C865E38">
        <w:rPr>
          <w:rFonts w:eastAsia="Arial"/>
          <w:sz w:val="24"/>
          <w:szCs w:val="24"/>
          <w:lang w:val="es-CO"/>
        </w:rPr>
        <w:t xml:space="preserve">noce </w:t>
      </w:r>
      <w:r w:rsidR="20D40692" w:rsidRPr="0C865E38">
        <w:rPr>
          <w:rFonts w:eastAsia="Arial"/>
          <w:sz w:val="24"/>
          <w:szCs w:val="24"/>
          <w:lang w:val="es-CO"/>
        </w:rPr>
        <w:t>la comunicación como un activo institucional consolidado.</w:t>
      </w:r>
    </w:p>
    <w:p w14:paraId="17C23FC3" w14:textId="62E82E7B" w:rsidR="68CAA5E1" w:rsidRPr="0071289E" w:rsidRDefault="68CAA5E1" w:rsidP="007A3DA9">
      <w:pPr>
        <w:spacing w:before="18" w:after="18" w:line="360" w:lineRule="auto"/>
        <w:ind w:left="260"/>
        <w:jc w:val="both"/>
        <w:rPr>
          <w:rFonts w:eastAsia="Arial"/>
          <w:sz w:val="24"/>
          <w:szCs w:val="24"/>
          <w:lang w:val="es-CO"/>
        </w:rPr>
      </w:pPr>
    </w:p>
    <w:p w14:paraId="5D105993" w14:textId="1AE4C08C" w:rsidR="00BD278E" w:rsidRPr="0071289E" w:rsidRDefault="00F46AF6" w:rsidP="125677E2">
      <w:pPr>
        <w:spacing w:before="18" w:after="18" w:line="360" w:lineRule="auto"/>
        <w:ind w:left="260"/>
        <w:jc w:val="both"/>
        <w:rPr>
          <w:rFonts w:eastAsia="Arial"/>
          <w:sz w:val="24"/>
          <w:szCs w:val="24"/>
          <w:lang w:val="es-ES"/>
        </w:rPr>
      </w:pPr>
      <w:r w:rsidRPr="0C865E38">
        <w:rPr>
          <w:rFonts w:eastAsia="Arial"/>
          <w:sz w:val="24"/>
          <w:szCs w:val="24"/>
          <w:lang w:val="es-ES"/>
        </w:rPr>
        <w:t xml:space="preserve">En línea con lo anterior, </w:t>
      </w:r>
      <w:r w:rsidR="5E36E94B" w:rsidRPr="0C865E38">
        <w:rPr>
          <w:rFonts w:eastAsia="Arial"/>
          <w:sz w:val="24"/>
          <w:szCs w:val="24"/>
          <w:lang w:val="es-ES"/>
        </w:rPr>
        <w:t>otr</w:t>
      </w:r>
      <w:r w:rsidRPr="0C865E38">
        <w:rPr>
          <w:rFonts w:eastAsia="Arial"/>
          <w:sz w:val="24"/>
          <w:szCs w:val="24"/>
          <w:lang w:val="es-ES"/>
        </w:rPr>
        <w:t>o</w:t>
      </w:r>
      <w:r w:rsidR="5E36E94B" w:rsidRPr="0C865E38">
        <w:rPr>
          <w:rFonts w:eastAsia="Arial"/>
          <w:sz w:val="24"/>
          <w:szCs w:val="24"/>
          <w:lang w:val="es-ES"/>
        </w:rPr>
        <w:t>s</w:t>
      </w:r>
      <w:r w:rsidR="20D40692" w:rsidRPr="0C865E38">
        <w:rPr>
          <w:rFonts w:eastAsia="Arial"/>
          <w:sz w:val="24"/>
          <w:szCs w:val="24"/>
          <w:lang w:val="es-ES"/>
        </w:rPr>
        <w:t xml:space="preserve"> res</w:t>
      </w:r>
      <w:r w:rsidRPr="0C865E38">
        <w:rPr>
          <w:rFonts w:eastAsia="Arial"/>
          <w:sz w:val="24"/>
          <w:szCs w:val="24"/>
          <w:lang w:val="es-ES"/>
        </w:rPr>
        <w:t xml:space="preserve">ultados de la </w:t>
      </w:r>
      <w:r w:rsidR="5B7C49D7" w:rsidRPr="0C865E38">
        <w:rPr>
          <w:rFonts w:eastAsia="Arial"/>
          <w:sz w:val="24"/>
          <w:szCs w:val="24"/>
          <w:lang w:val="es-ES"/>
        </w:rPr>
        <w:t>encuesta</w:t>
      </w:r>
      <w:r w:rsidR="20D40692" w:rsidRPr="0C865E38">
        <w:rPr>
          <w:rFonts w:eastAsia="Arial"/>
          <w:sz w:val="24"/>
          <w:szCs w:val="24"/>
          <w:lang w:val="es-ES"/>
        </w:rPr>
        <w:t xml:space="preserve"> documentan: silos de trabajo, reprocesos, roles poco claros, comunicación por canales no institucionales que genera reprocesos y oportunidades de mejora en la orientación ciudadana en los puntos de atención, asociadas a la necesidad de clarificar competencias entre dependencias.</w:t>
      </w:r>
    </w:p>
    <w:p w14:paraId="42690E28" w14:textId="73149682" w:rsidR="39620221" w:rsidRPr="0071289E" w:rsidRDefault="39620221" w:rsidP="004264E9">
      <w:pPr>
        <w:spacing w:before="18" w:after="18" w:line="360" w:lineRule="auto"/>
        <w:jc w:val="both"/>
        <w:rPr>
          <w:rFonts w:eastAsia="Arial"/>
          <w:sz w:val="24"/>
          <w:szCs w:val="24"/>
          <w:lang w:val="es-CO"/>
        </w:rPr>
      </w:pPr>
    </w:p>
    <w:p w14:paraId="7BF2D33E" w14:textId="5406AE14" w:rsidR="00A900B6" w:rsidRDefault="00F46AF6" w:rsidP="00415D15">
      <w:pPr>
        <w:spacing w:before="100" w:after="30" w:line="360" w:lineRule="auto"/>
        <w:ind w:left="260"/>
        <w:jc w:val="both"/>
        <w:rPr>
          <w:rFonts w:eastAsia="Arial"/>
          <w:sz w:val="24"/>
          <w:szCs w:val="24"/>
          <w:lang w:val="es-ES"/>
        </w:rPr>
      </w:pPr>
      <w:r w:rsidRPr="00F46AF6">
        <w:rPr>
          <w:rFonts w:eastAsia="Arial"/>
          <w:sz w:val="24"/>
          <w:szCs w:val="24"/>
          <w:lang w:val="es-CO"/>
        </w:rPr>
        <w:t xml:space="preserve">Este escenario, consistente con lo identificado en el </w:t>
      </w:r>
      <w:r w:rsidR="00A900B6" w:rsidRPr="0071289E">
        <w:rPr>
          <w:rFonts w:eastAsia="Arial"/>
          <w:sz w:val="24"/>
          <w:szCs w:val="24"/>
          <w:lang w:val="es-CO"/>
        </w:rPr>
        <w:t xml:space="preserve">PEI </w:t>
      </w:r>
      <w:r w:rsidR="00E83B25" w:rsidRPr="0071289E">
        <w:rPr>
          <w:rFonts w:eastAsia="Arial"/>
          <w:sz w:val="24"/>
          <w:szCs w:val="24"/>
          <w:lang w:val="es-CO"/>
        </w:rPr>
        <w:t xml:space="preserve"> 2024 </w:t>
      </w:r>
      <w:r w:rsidR="00A900B6" w:rsidRPr="0071289E">
        <w:rPr>
          <w:rFonts w:eastAsia="Arial"/>
          <w:sz w:val="24"/>
          <w:szCs w:val="24"/>
          <w:lang w:val="es-CO"/>
        </w:rPr>
        <w:t xml:space="preserve">identifica </w:t>
      </w:r>
      <w:r w:rsidR="00A900B6" w:rsidRPr="0071289E">
        <w:rPr>
          <w:rFonts w:eastAsia="Arial"/>
          <w:i/>
          <w:iCs/>
          <w:sz w:val="24"/>
          <w:szCs w:val="24"/>
          <w:lang w:val="es-CO"/>
        </w:rPr>
        <w:t>'Falta de comunicación entre procesos'</w:t>
      </w:r>
      <w:r w:rsidR="00A900B6" w:rsidRPr="0071289E">
        <w:rPr>
          <w:rFonts w:eastAsia="Arial"/>
          <w:sz w:val="24"/>
          <w:szCs w:val="24"/>
          <w:lang w:val="es-CO"/>
        </w:rPr>
        <w:t xml:space="preserve"> y el Riesgo Estratégico lo señala como fuente de </w:t>
      </w:r>
      <w:r w:rsidR="00A900B6" w:rsidRPr="0071289E">
        <w:rPr>
          <w:rFonts w:eastAsia="Arial"/>
          <w:i/>
          <w:iCs/>
          <w:sz w:val="24"/>
          <w:szCs w:val="24"/>
          <w:lang w:val="es-CO"/>
        </w:rPr>
        <w:t>'afectación reputacional y económica'</w:t>
      </w:r>
      <w:r w:rsidR="00A900B6" w:rsidRPr="0071289E">
        <w:rPr>
          <w:rFonts w:eastAsia="Arial"/>
          <w:sz w:val="24"/>
          <w:szCs w:val="24"/>
          <w:lang w:val="es-CO"/>
        </w:rPr>
        <w:t xml:space="preserve">. </w:t>
      </w:r>
    </w:p>
    <w:p w14:paraId="27E06047" w14:textId="77777777" w:rsidR="00F10D45" w:rsidRPr="0071289E" w:rsidRDefault="00F10D45" w:rsidP="0071289E">
      <w:pPr>
        <w:spacing w:before="18" w:after="18" w:line="360" w:lineRule="auto"/>
        <w:ind w:left="260"/>
        <w:jc w:val="both"/>
        <w:rPr>
          <w:rFonts w:eastAsia="Arial"/>
          <w:sz w:val="24"/>
          <w:szCs w:val="24"/>
          <w:lang w:val="es-ES"/>
        </w:rPr>
      </w:pPr>
    </w:p>
    <w:p w14:paraId="1A88F07C" w14:textId="07FE88CF" w:rsidR="00BD278E" w:rsidRPr="0071289E" w:rsidRDefault="20D40692" w:rsidP="0071289E">
      <w:pPr>
        <w:spacing w:before="100" w:after="30" w:line="360" w:lineRule="auto"/>
        <w:jc w:val="both"/>
        <w:rPr>
          <w:rFonts w:eastAsia="Arial"/>
          <w:sz w:val="24"/>
          <w:szCs w:val="24"/>
          <w:lang w:val="es-ES"/>
        </w:rPr>
      </w:pPr>
      <w:r w:rsidRPr="0071289E">
        <w:rPr>
          <w:rFonts w:eastAsia="Arial"/>
          <w:b/>
          <w:sz w:val="24"/>
          <w:szCs w:val="24"/>
          <w:lang w:val="es-CO"/>
        </w:rPr>
        <w:t>D3. Brechas tecnológicas: sistemas con fallas, equipos obsoletos y sin integración</w:t>
      </w:r>
    </w:p>
    <w:p w14:paraId="27F4BF24" w14:textId="6B474990" w:rsidR="005343A8" w:rsidRPr="0071289E" w:rsidRDefault="20D40692" w:rsidP="0071289E">
      <w:pPr>
        <w:spacing w:before="20" w:after="10" w:line="360" w:lineRule="auto"/>
        <w:ind w:left="260"/>
        <w:jc w:val="both"/>
        <w:rPr>
          <w:rFonts w:eastAsia="Arial"/>
          <w:sz w:val="24"/>
          <w:szCs w:val="24"/>
          <w:lang w:val="es-ES"/>
        </w:rPr>
      </w:pPr>
      <w:r w:rsidRPr="0071289E">
        <w:rPr>
          <w:rFonts w:eastAsia="Arial"/>
          <w:b/>
          <w:sz w:val="24"/>
          <w:szCs w:val="24"/>
          <w:lang w:val="es-CO"/>
        </w:rPr>
        <w:lastRenderedPageBreak/>
        <w:t xml:space="preserve"> </w:t>
      </w:r>
    </w:p>
    <w:p w14:paraId="4AF3EA91" w14:textId="30278584" w:rsidR="00BD278E" w:rsidRPr="0071289E" w:rsidRDefault="000714F7" w:rsidP="0071289E">
      <w:pPr>
        <w:spacing w:before="18" w:after="18" w:line="360" w:lineRule="auto"/>
        <w:ind w:left="260"/>
        <w:jc w:val="both"/>
        <w:rPr>
          <w:rFonts w:eastAsia="Arial"/>
          <w:i/>
          <w:iCs/>
          <w:sz w:val="24"/>
          <w:szCs w:val="24"/>
          <w:lang w:val="es-CO"/>
        </w:rPr>
      </w:pPr>
      <w:r w:rsidRPr="000714F7">
        <w:rPr>
          <w:rFonts w:eastAsia="Arial"/>
          <w:sz w:val="24"/>
          <w:szCs w:val="24"/>
        </w:rPr>
        <w:t>La encuesta de 2026 evidencia que el 38,5 % de respuestas neutrales constituye un aspecto de especial atención</w:t>
      </w:r>
      <w:r w:rsidR="000201A5">
        <w:rPr>
          <w:rFonts w:eastAsia="Arial"/>
          <w:sz w:val="24"/>
          <w:szCs w:val="24"/>
        </w:rPr>
        <w:t xml:space="preserve"> si se contrasta con fallas reportadas por SIDIVI y VPN</w:t>
      </w:r>
      <w:r w:rsidR="001D6E41">
        <w:rPr>
          <w:rFonts w:eastAsia="Arial"/>
          <w:sz w:val="24"/>
          <w:szCs w:val="24"/>
        </w:rPr>
        <w:t>, pues m</w:t>
      </w:r>
      <w:r w:rsidRPr="000714F7">
        <w:rPr>
          <w:rFonts w:eastAsia="Arial"/>
          <w:sz w:val="24"/>
          <w:szCs w:val="24"/>
        </w:rPr>
        <w:t xml:space="preserve">ás que reflejar la ausencia de problemáticas, este resultado </w:t>
      </w:r>
      <w:r w:rsidRPr="004264E9">
        <w:rPr>
          <w:rFonts w:eastAsia="Arial"/>
          <w:sz w:val="24"/>
          <w:szCs w:val="24"/>
          <w:shd w:val="clear" w:color="auto" w:fill="FFFFFF" w:themeFill="background1"/>
        </w:rPr>
        <w:t>sugiere que parte del equipo ha normalizado limitaciones relacionadas con</w:t>
      </w:r>
      <w:r w:rsidRPr="004264E9">
        <w:rPr>
          <w:rFonts w:eastAsia="Arial"/>
          <w:sz w:val="24"/>
          <w:szCs w:val="24"/>
          <w:shd w:val="clear" w:color="auto" w:fill="FFFFFF" w:themeFill="background1"/>
          <w:lang w:val="es-CO"/>
        </w:rPr>
        <w:t xml:space="preserve"> </w:t>
      </w:r>
      <w:r w:rsidR="00C56483" w:rsidRPr="004264E9">
        <w:rPr>
          <w:rFonts w:eastAsia="Arial"/>
          <w:sz w:val="24"/>
          <w:szCs w:val="24"/>
          <w:shd w:val="clear" w:color="auto" w:fill="FFFFFF" w:themeFill="background1"/>
          <w:lang w:val="es-CO"/>
        </w:rPr>
        <w:t>“</w:t>
      </w:r>
      <w:r w:rsidR="70DA6BF6" w:rsidRPr="004264E9">
        <w:rPr>
          <w:rFonts w:eastAsia="Arial"/>
          <w:i/>
          <w:iCs/>
          <w:sz w:val="24"/>
          <w:szCs w:val="24"/>
          <w:shd w:val="clear" w:color="auto" w:fill="FFFFFF" w:themeFill="background1"/>
          <w:lang w:val="es-CO"/>
        </w:rPr>
        <w:t>sistemas con fallas, equipos obsoletos y sin integración</w:t>
      </w:r>
      <w:r w:rsidR="00C56483" w:rsidRPr="004264E9">
        <w:rPr>
          <w:rFonts w:eastAsia="Arial"/>
          <w:sz w:val="24"/>
          <w:szCs w:val="24"/>
          <w:shd w:val="clear" w:color="auto" w:fill="FFFFFF" w:themeFill="background1"/>
          <w:lang w:val="es-CO"/>
        </w:rPr>
        <w:t>”</w:t>
      </w:r>
      <w:r w:rsidR="2BF83E34" w:rsidRPr="004264E9">
        <w:rPr>
          <w:rFonts w:eastAsia="Arial"/>
          <w:sz w:val="24"/>
          <w:szCs w:val="24"/>
          <w:shd w:val="clear" w:color="auto" w:fill="FFFFFF" w:themeFill="background1"/>
          <w:lang w:val="es-CO"/>
        </w:rPr>
        <w:t xml:space="preserve"> </w:t>
      </w:r>
      <w:r w:rsidR="001F5697" w:rsidRPr="004264E9">
        <w:rPr>
          <w:rFonts w:eastAsia="Arial"/>
          <w:sz w:val="24"/>
          <w:szCs w:val="24"/>
          <w:shd w:val="clear" w:color="auto" w:fill="FFFFFF" w:themeFill="background1"/>
        </w:rPr>
        <w:t>como condiciones habituales de trabajo, lo q</w:t>
      </w:r>
      <w:r w:rsidR="001F5697" w:rsidRPr="001F5697">
        <w:rPr>
          <w:rFonts w:eastAsia="Arial"/>
          <w:sz w:val="24"/>
          <w:szCs w:val="24"/>
        </w:rPr>
        <w:t>ue podría disminuir la percepción de urgencia frente a la necesidad de mejora</w:t>
      </w:r>
      <w:r w:rsidR="20D40692" w:rsidRPr="0071289E">
        <w:rPr>
          <w:rFonts w:eastAsia="Arial"/>
          <w:sz w:val="24"/>
          <w:szCs w:val="24"/>
          <w:lang w:val="es-CO"/>
        </w:rPr>
        <w:t xml:space="preserve">. </w:t>
      </w:r>
      <w:r w:rsidR="3498FDAA" w:rsidRPr="0071289E">
        <w:rPr>
          <w:rFonts w:eastAsia="Arial"/>
          <w:sz w:val="24"/>
          <w:szCs w:val="24"/>
          <w:lang w:val="es-CO"/>
        </w:rPr>
        <w:t xml:space="preserve"> Adicionalmente, otras</w:t>
      </w:r>
      <w:r w:rsidR="2BF83E34" w:rsidRPr="0071289E">
        <w:rPr>
          <w:rFonts w:eastAsia="Arial"/>
          <w:sz w:val="24"/>
          <w:szCs w:val="24"/>
          <w:lang w:val="es-CO"/>
        </w:rPr>
        <w:t xml:space="preserve"> respuestas</w:t>
      </w:r>
      <w:r w:rsidR="20D40692" w:rsidRPr="0071289E">
        <w:rPr>
          <w:rFonts w:eastAsia="Arial"/>
          <w:sz w:val="24"/>
          <w:szCs w:val="24"/>
          <w:lang w:val="es-CO"/>
        </w:rPr>
        <w:t xml:space="preserve"> documentan con detalle: </w:t>
      </w:r>
      <w:r w:rsidR="20D40692" w:rsidRPr="0071289E">
        <w:rPr>
          <w:rFonts w:eastAsia="Arial"/>
          <w:i/>
          <w:iCs/>
          <w:sz w:val="24"/>
          <w:szCs w:val="24"/>
          <w:lang w:val="es-CO"/>
        </w:rPr>
        <w:t>SIGA con caídas constantes, SIDIVIC sin automatización para 3.000 trámites, internet inestable, VPN deficiente, equipos obsoletos.</w:t>
      </w:r>
    </w:p>
    <w:p w14:paraId="443EA224" w14:textId="36336B64" w:rsidR="709D5676" w:rsidRPr="0071289E" w:rsidRDefault="709D5676" w:rsidP="007A3DA9">
      <w:pPr>
        <w:spacing w:before="18" w:after="18" w:line="360" w:lineRule="auto"/>
        <w:ind w:left="260"/>
        <w:jc w:val="both"/>
        <w:rPr>
          <w:rFonts w:eastAsia="Arial"/>
          <w:sz w:val="24"/>
          <w:szCs w:val="24"/>
          <w:lang w:val="es-CO"/>
        </w:rPr>
      </w:pPr>
    </w:p>
    <w:p w14:paraId="151AAED1" w14:textId="2E2C1536" w:rsidR="00BD278E" w:rsidRPr="0071289E" w:rsidRDefault="1F18BD74" w:rsidP="0071289E">
      <w:pPr>
        <w:spacing w:before="18" w:after="18" w:line="360" w:lineRule="auto"/>
        <w:ind w:left="260"/>
        <w:jc w:val="both"/>
        <w:rPr>
          <w:rFonts w:eastAsia="Arial"/>
          <w:sz w:val="24"/>
          <w:szCs w:val="24"/>
          <w:lang w:val="es-CO"/>
        </w:rPr>
      </w:pPr>
      <w:r w:rsidRPr="0C865E38">
        <w:rPr>
          <w:rFonts w:eastAsia="Arial"/>
          <w:sz w:val="24"/>
          <w:szCs w:val="24"/>
          <w:lang w:val="es-CO"/>
        </w:rPr>
        <w:t>Por otra parte, e</w:t>
      </w:r>
      <w:r w:rsidR="20D40692" w:rsidRPr="0C865E38">
        <w:rPr>
          <w:rFonts w:eastAsia="Arial"/>
          <w:sz w:val="24"/>
          <w:szCs w:val="24"/>
          <w:lang w:val="es-CO"/>
        </w:rPr>
        <w:t>l PEI</w:t>
      </w:r>
      <w:r w:rsidR="73D75C09" w:rsidRPr="0C865E38">
        <w:rPr>
          <w:rFonts w:eastAsia="Arial"/>
          <w:sz w:val="24"/>
          <w:szCs w:val="24"/>
          <w:lang w:val="es-CO"/>
        </w:rPr>
        <w:t xml:space="preserve"> 2024,</w:t>
      </w:r>
      <w:r w:rsidR="20D40692" w:rsidRPr="0C865E38">
        <w:rPr>
          <w:rFonts w:eastAsia="Arial"/>
          <w:sz w:val="24"/>
          <w:szCs w:val="24"/>
          <w:lang w:val="es-CO"/>
        </w:rPr>
        <w:t xml:space="preserve"> identifica </w:t>
      </w:r>
      <w:r w:rsidR="78E307F1" w:rsidRPr="0C865E38">
        <w:rPr>
          <w:rFonts w:eastAsia="Arial"/>
          <w:sz w:val="24"/>
          <w:szCs w:val="24"/>
          <w:lang w:val="es-CO"/>
        </w:rPr>
        <w:t>como</w:t>
      </w:r>
      <w:r w:rsidR="4F28284A" w:rsidRPr="0C865E38">
        <w:rPr>
          <w:rFonts w:eastAsia="Arial"/>
          <w:sz w:val="24"/>
          <w:szCs w:val="24"/>
          <w:lang w:val="es-CO"/>
        </w:rPr>
        <w:t xml:space="preserve"> debilidades: </w:t>
      </w:r>
      <w:r w:rsidR="4F28284A" w:rsidRPr="0C865E38">
        <w:rPr>
          <w:rFonts w:eastAsia="Arial"/>
          <w:i/>
          <w:iCs/>
          <w:sz w:val="24"/>
          <w:szCs w:val="24"/>
          <w:lang w:val="es-CO"/>
        </w:rPr>
        <w:t>f</w:t>
      </w:r>
      <w:r w:rsidR="20D40692" w:rsidRPr="0C865E38">
        <w:rPr>
          <w:rFonts w:eastAsia="Arial"/>
          <w:i/>
          <w:iCs/>
          <w:sz w:val="24"/>
          <w:szCs w:val="24"/>
          <w:lang w:val="es-CO"/>
        </w:rPr>
        <w:t xml:space="preserve">alta de recursos tecnológicos, </w:t>
      </w:r>
      <w:r w:rsidR="0A9BB48B" w:rsidRPr="0C865E38">
        <w:rPr>
          <w:rFonts w:eastAsia="Arial"/>
          <w:i/>
          <w:iCs/>
          <w:sz w:val="24"/>
          <w:szCs w:val="24"/>
          <w:lang w:val="es-CO"/>
        </w:rPr>
        <w:t>f</w:t>
      </w:r>
      <w:r w:rsidR="20D40692" w:rsidRPr="0C865E38">
        <w:rPr>
          <w:rFonts w:eastAsia="Arial"/>
          <w:i/>
          <w:iCs/>
          <w:sz w:val="24"/>
          <w:szCs w:val="24"/>
          <w:lang w:val="es-CO"/>
        </w:rPr>
        <w:t xml:space="preserve">alta de innovación y </w:t>
      </w:r>
      <w:r w:rsidR="4DACBD7D" w:rsidRPr="0C865E38">
        <w:rPr>
          <w:rFonts w:eastAsia="Arial"/>
          <w:i/>
          <w:iCs/>
          <w:sz w:val="24"/>
          <w:szCs w:val="24"/>
          <w:lang w:val="es-CO"/>
        </w:rPr>
        <w:t>f</w:t>
      </w:r>
      <w:r w:rsidR="20D40692" w:rsidRPr="0C865E38">
        <w:rPr>
          <w:rFonts w:eastAsia="Arial"/>
          <w:i/>
          <w:iCs/>
          <w:sz w:val="24"/>
          <w:szCs w:val="24"/>
          <w:lang w:val="es-CO"/>
        </w:rPr>
        <w:t>allas en conectividad</w:t>
      </w:r>
      <w:r w:rsidR="2A78F2CE" w:rsidRPr="0C865E38">
        <w:rPr>
          <w:rFonts w:eastAsia="Arial"/>
          <w:i/>
          <w:iCs/>
          <w:sz w:val="24"/>
          <w:szCs w:val="24"/>
          <w:lang w:val="es-CO"/>
        </w:rPr>
        <w:t>,</w:t>
      </w:r>
      <w:r w:rsidR="20D40692" w:rsidRPr="0C865E38">
        <w:rPr>
          <w:rFonts w:eastAsia="Arial"/>
          <w:i/>
          <w:iCs/>
          <w:sz w:val="24"/>
          <w:szCs w:val="24"/>
          <w:lang w:val="es-CO"/>
        </w:rPr>
        <w:t xml:space="preserve"> como debilidades distintas</w:t>
      </w:r>
      <w:r w:rsidR="20D40692" w:rsidRPr="0C865E38">
        <w:rPr>
          <w:rFonts w:eastAsia="Arial"/>
          <w:sz w:val="24"/>
          <w:szCs w:val="24"/>
          <w:lang w:val="es-CO"/>
        </w:rPr>
        <w:t xml:space="preserve">. Los tres convergen </w:t>
      </w:r>
      <w:r w:rsidR="001D6E41" w:rsidRPr="0C865E38">
        <w:rPr>
          <w:rFonts w:eastAsia="Arial"/>
          <w:sz w:val="24"/>
          <w:szCs w:val="24"/>
          <w:lang w:val="es-CO"/>
        </w:rPr>
        <w:t xml:space="preserve">y nos permiten evidenciar la existencia de una </w:t>
      </w:r>
      <w:r w:rsidR="20D40692" w:rsidRPr="0C865E38">
        <w:rPr>
          <w:rFonts w:eastAsia="Arial"/>
          <w:sz w:val="24"/>
          <w:szCs w:val="24"/>
          <w:lang w:val="es-CO"/>
        </w:rPr>
        <w:t>brecha entre las capacidades tecnológicas proyectadas en el PETI y las condiciones de operación del día a día.</w:t>
      </w:r>
      <w:r w:rsidR="001D6E41" w:rsidRPr="0C865E38">
        <w:rPr>
          <w:rFonts w:eastAsia="Arial"/>
          <w:sz w:val="24"/>
          <w:szCs w:val="24"/>
          <w:lang w:val="es-CO"/>
        </w:rPr>
        <w:t xml:space="preserve"> </w:t>
      </w:r>
    </w:p>
    <w:p w14:paraId="20935B9A" w14:textId="024D888F" w:rsidR="1CE57A9B" w:rsidRPr="0071289E" w:rsidRDefault="1CE57A9B" w:rsidP="007A3DA9">
      <w:pPr>
        <w:spacing w:before="18" w:after="18" w:line="360" w:lineRule="auto"/>
        <w:ind w:left="260"/>
        <w:jc w:val="both"/>
        <w:rPr>
          <w:rFonts w:eastAsia="Arial"/>
          <w:sz w:val="24"/>
          <w:szCs w:val="24"/>
          <w:lang w:val="es-CO"/>
        </w:rPr>
      </w:pPr>
    </w:p>
    <w:p w14:paraId="31B1F2A4" w14:textId="0301FFFE" w:rsidR="00E17C8F" w:rsidRPr="0071289E" w:rsidRDefault="001D6E41" w:rsidP="0071289E">
      <w:pPr>
        <w:spacing w:before="18" w:after="18" w:line="360" w:lineRule="auto"/>
        <w:ind w:left="260"/>
        <w:jc w:val="both"/>
        <w:rPr>
          <w:rFonts w:eastAsia="Arial"/>
          <w:sz w:val="24"/>
          <w:szCs w:val="24"/>
          <w:lang w:val="es-CO"/>
        </w:rPr>
      </w:pPr>
      <w:r>
        <w:rPr>
          <w:rFonts w:eastAsia="Arial"/>
          <w:sz w:val="24"/>
          <w:szCs w:val="24"/>
          <w:lang w:val="es-CO"/>
        </w:rPr>
        <w:t>De cara a lo anterior y teniendo en cuenta e</w:t>
      </w:r>
      <w:r w:rsidR="00E17C8F" w:rsidRPr="0071289E">
        <w:rPr>
          <w:rFonts w:eastAsia="Arial"/>
          <w:sz w:val="24"/>
          <w:szCs w:val="24"/>
          <w:lang w:val="es-CO"/>
        </w:rPr>
        <w:t>l uso de Excel como sistema de información, formatos físicos y ausencia de gestión documental digital efectiva</w:t>
      </w:r>
      <w:r w:rsidR="001756CB" w:rsidRPr="0071289E">
        <w:rPr>
          <w:rFonts w:eastAsia="Arial"/>
          <w:sz w:val="24"/>
          <w:szCs w:val="24"/>
          <w:lang w:val="es-CO"/>
        </w:rPr>
        <w:t>,</w:t>
      </w:r>
      <w:r w:rsidR="00E17C8F" w:rsidRPr="0071289E">
        <w:rPr>
          <w:rFonts w:eastAsia="Arial"/>
          <w:sz w:val="24"/>
          <w:szCs w:val="24"/>
          <w:lang w:val="es-CO"/>
        </w:rPr>
        <w:t xml:space="preserve"> pese a la </w:t>
      </w:r>
      <w:r w:rsidR="00AE1233">
        <w:rPr>
          <w:rFonts w:eastAsia="Arial"/>
          <w:sz w:val="24"/>
          <w:szCs w:val="24"/>
          <w:lang w:val="es-CO"/>
        </w:rPr>
        <w:t>P</w:t>
      </w:r>
      <w:r w:rsidR="00E17C8F" w:rsidRPr="0071289E">
        <w:rPr>
          <w:rFonts w:eastAsia="Arial"/>
          <w:sz w:val="24"/>
          <w:szCs w:val="24"/>
          <w:lang w:val="es-CO"/>
        </w:rPr>
        <w:t xml:space="preserve">olítica de </w:t>
      </w:r>
      <w:r w:rsidR="00AE1233">
        <w:rPr>
          <w:rFonts w:eastAsia="Arial"/>
          <w:sz w:val="24"/>
          <w:szCs w:val="24"/>
          <w:lang w:val="es-CO"/>
        </w:rPr>
        <w:t>C</w:t>
      </w:r>
      <w:r w:rsidR="00E17C8F" w:rsidRPr="0071289E">
        <w:rPr>
          <w:rFonts w:eastAsia="Arial"/>
          <w:sz w:val="24"/>
          <w:szCs w:val="24"/>
          <w:lang w:val="es-CO"/>
        </w:rPr>
        <w:t xml:space="preserve">ero </w:t>
      </w:r>
      <w:r w:rsidR="00AE1233">
        <w:rPr>
          <w:rFonts w:eastAsia="Arial"/>
          <w:sz w:val="24"/>
          <w:szCs w:val="24"/>
          <w:lang w:val="es-CO"/>
        </w:rPr>
        <w:t>P</w:t>
      </w:r>
      <w:r w:rsidR="00E17C8F" w:rsidRPr="0071289E">
        <w:rPr>
          <w:rFonts w:eastAsia="Arial"/>
          <w:sz w:val="24"/>
          <w:szCs w:val="24"/>
          <w:lang w:val="es-CO"/>
        </w:rPr>
        <w:t xml:space="preserve">apel </w:t>
      </w:r>
      <w:r w:rsidR="003A6E6D" w:rsidRPr="0071289E">
        <w:rPr>
          <w:rFonts w:eastAsia="Arial"/>
          <w:sz w:val="24"/>
          <w:szCs w:val="24"/>
          <w:lang w:val="es-CO"/>
        </w:rPr>
        <w:t>vigente</w:t>
      </w:r>
      <w:r>
        <w:rPr>
          <w:rFonts w:eastAsia="Arial"/>
          <w:sz w:val="24"/>
          <w:szCs w:val="24"/>
          <w:lang w:val="es-CO"/>
        </w:rPr>
        <w:t>, nos ayuda a</w:t>
      </w:r>
      <w:r w:rsidR="003A6E6D" w:rsidRPr="0071289E">
        <w:rPr>
          <w:rFonts w:eastAsia="Arial"/>
          <w:sz w:val="24"/>
          <w:szCs w:val="24"/>
          <w:lang w:val="es-CO"/>
        </w:rPr>
        <w:t xml:space="preserve"> evidencia</w:t>
      </w:r>
      <w:r>
        <w:rPr>
          <w:rFonts w:eastAsia="Arial"/>
          <w:sz w:val="24"/>
          <w:szCs w:val="24"/>
          <w:lang w:val="es-CO"/>
        </w:rPr>
        <w:t>r</w:t>
      </w:r>
      <w:r w:rsidR="00E17C8F" w:rsidRPr="0071289E">
        <w:rPr>
          <w:rFonts w:eastAsia="Arial"/>
          <w:sz w:val="24"/>
          <w:szCs w:val="24"/>
          <w:lang w:val="es-CO"/>
        </w:rPr>
        <w:t xml:space="preserve"> una oportunidad concreta de alineación entre la política y los procesos operativos.</w:t>
      </w:r>
    </w:p>
    <w:p w14:paraId="58A041F9" w14:textId="265EADF7" w:rsidR="004D7ED2" w:rsidRPr="0071289E" w:rsidRDefault="004D7ED2" w:rsidP="11356BBB">
      <w:pPr>
        <w:spacing w:before="18" w:after="18" w:line="360" w:lineRule="auto"/>
        <w:ind w:left="260"/>
        <w:jc w:val="both"/>
        <w:rPr>
          <w:rFonts w:eastAsia="Arial"/>
          <w:sz w:val="24"/>
          <w:szCs w:val="24"/>
          <w:lang w:val="es-CO"/>
        </w:rPr>
      </w:pPr>
    </w:p>
    <w:p w14:paraId="33E3E33B" w14:textId="6BD5C69D" w:rsidR="00BD278E" w:rsidRDefault="20D40692" w:rsidP="0071289E">
      <w:pPr>
        <w:spacing w:before="100" w:after="30" w:line="360" w:lineRule="auto"/>
        <w:jc w:val="both"/>
        <w:rPr>
          <w:rFonts w:eastAsia="Arial"/>
          <w:b/>
          <w:sz w:val="24"/>
          <w:szCs w:val="24"/>
          <w:lang w:val="es-CO"/>
        </w:rPr>
      </w:pPr>
      <w:r w:rsidRPr="0071289E">
        <w:rPr>
          <w:rFonts w:eastAsia="Arial"/>
          <w:b/>
          <w:sz w:val="24"/>
          <w:szCs w:val="24"/>
          <w:lang w:val="es-CO"/>
        </w:rPr>
        <w:t>D4. Gestión documental desactualizada y procesos sin digitalizar</w:t>
      </w:r>
    </w:p>
    <w:p w14:paraId="6DF50193" w14:textId="77777777" w:rsidR="004D7ED2" w:rsidRPr="0071289E" w:rsidRDefault="004D7ED2" w:rsidP="0071289E">
      <w:pPr>
        <w:spacing w:before="100" w:after="30" w:line="360" w:lineRule="auto"/>
        <w:jc w:val="both"/>
        <w:rPr>
          <w:rFonts w:eastAsia="Arial"/>
          <w:sz w:val="24"/>
          <w:szCs w:val="24"/>
          <w:lang w:val="es-ES"/>
        </w:rPr>
      </w:pPr>
    </w:p>
    <w:p w14:paraId="78AECD97" w14:textId="1F511002" w:rsidR="00BD278E" w:rsidRDefault="20D40692" w:rsidP="004264E9">
      <w:pPr>
        <w:spacing w:before="20" w:after="10" w:line="360" w:lineRule="auto"/>
        <w:ind w:left="260"/>
        <w:jc w:val="both"/>
        <w:rPr>
          <w:rFonts w:eastAsia="Arial"/>
          <w:sz w:val="24"/>
          <w:szCs w:val="24"/>
          <w:lang w:val="es-CO"/>
        </w:rPr>
      </w:pPr>
      <w:r w:rsidRPr="0071289E">
        <w:rPr>
          <w:rFonts w:eastAsia="Arial"/>
          <w:sz w:val="24"/>
          <w:szCs w:val="24"/>
          <w:lang w:val="es-CO"/>
        </w:rPr>
        <w:t xml:space="preserve">Las respuestas </w:t>
      </w:r>
      <w:r w:rsidR="00407123" w:rsidRPr="0071289E">
        <w:rPr>
          <w:rFonts w:eastAsia="Arial"/>
          <w:sz w:val="24"/>
          <w:szCs w:val="24"/>
          <w:lang w:val="es-CO"/>
        </w:rPr>
        <w:t>en la vigencia 2026,</w:t>
      </w:r>
      <w:r w:rsidRPr="0071289E">
        <w:rPr>
          <w:rFonts w:eastAsia="Arial"/>
          <w:sz w:val="24"/>
          <w:szCs w:val="24"/>
          <w:lang w:val="es-CO"/>
        </w:rPr>
        <w:t xml:space="preserve"> identifican: documentos desactualizados en el </w:t>
      </w:r>
      <w:r w:rsidR="00732288" w:rsidRPr="0071289E">
        <w:rPr>
          <w:rFonts w:eastAsia="Arial"/>
          <w:sz w:val="24"/>
          <w:szCs w:val="24"/>
          <w:lang w:val="es-CO"/>
        </w:rPr>
        <w:t>M</w:t>
      </w:r>
      <w:r w:rsidRPr="0071289E">
        <w:rPr>
          <w:rFonts w:eastAsia="Arial"/>
          <w:sz w:val="24"/>
          <w:szCs w:val="24"/>
          <w:lang w:val="es-CO"/>
        </w:rPr>
        <w:t xml:space="preserve">apa </w:t>
      </w:r>
      <w:r w:rsidR="00732288" w:rsidRPr="0071289E">
        <w:rPr>
          <w:rFonts w:eastAsia="Arial"/>
          <w:sz w:val="24"/>
          <w:szCs w:val="24"/>
          <w:lang w:val="es-CO"/>
        </w:rPr>
        <w:t>I</w:t>
      </w:r>
      <w:r w:rsidRPr="0071289E">
        <w:rPr>
          <w:rFonts w:eastAsia="Arial"/>
          <w:sz w:val="24"/>
          <w:szCs w:val="24"/>
          <w:lang w:val="es-CO"/>
        </w:rPr>
        <w:t>nteractivo</w:t>
      </w:r>
      <w:r w:rsidR="00732288" w:rsidRPr="0071289E">
        <w:rPr>
          <w:rFonts w:eastAsia="Arial"/>
          <w:sz w:val="24"/>
          <w:szCs w:val="24"/>
          <w:lang w:val="es-CO"/>
        </w:rPr>
        <w:t xml:space="preserve"> Web</w:t>
      </w:r>
      <w:r w:rsidRPr="0071289E">
        <w:rPr>
          <w:rFonts w:eastAsia="Arial"/>
          <w:sz w:val="24"/>
          <w:szCs w:val="24"/>
          <w:lang w:val="es-CO"/>
        </w:rPr>
        <w:t xml:space="preserve">, TRD (Tablas de Retención Documental) con versiones del 2015, falta de digitalización de expedientes y exceso de papel pese a </w:t>
      </w:r>
      <w:r w:rsidR="00AE1233">
        <w:rPr>
          <w:rFonts w:eastAsia="Arial"/>
          <w:sz w:val="24"/>
          <w:szCs w:val="24"/>
          <w:lang w:val="es-CO"/>
        </w:rPr>
        <w:t>P</w:t>
      </w:r>
      <w:r w:rsidRPr="0071289E">
        <w:rPr>
          <w:rFonts w:eastAsia="Arial"/>
          <w:sz w:val="24"/>
          <w:szCs w:val="24"/>
          <w:lang w:val="es-CO"/>
        </w:rPr>
        <w:t xml:space="preserve">olítica de </w:t>
      </w:r>
      <w:r w:rsidR="00AE1233">
        <w:rPr>
          <w:rFonts w:eastAsia="Arial"/>
          <w:sz w:val="24"/>
          <w:szCs w:val="24"/>
          <w:lang w:val="es-CO"/>
        </w:rPr>
        <w:t>C</w:t>
      </w:r>
      <w:r w:rsidRPr="0071289E">
        <w:rPr>
          <w:rFonts w:eastAsia="Arial"/>
          <w:sz w:val="24"/>
          <w:szCs w:val="24"/>
          <w:lang w:val="es-CO"/>
        </w:rPr>
        <w:t xml:space="preserve">ero </w:t>
      </w:r>
      <w:r w:rsidR="00AE1233">
        <w:rPr>
          <w:rFonts w:eastAsia="Arial"/>
          <w:sz w:val="24"/>
          <w:szCs w:val="24"/>
          <w:lang w:val="es-CO"/>
        </w:rPr>
        <w:t>P</w:t>
      </w:r>
      <w:r w:rsidRPr="0071289E">
        <w:rPr>
          <w:rFonts w:eastAsia="Arial"/>
          <w:sz w:val="24"/>
          <w:szCs w:val="24"/>
          <w:lang w:val="es-CO"/>
        </w:rPr>
        <w:t>apel.</w:t>
      </w:r>
    </w:p>
    <w:p w14:paraId="685B9577" w14:textId="77777777" w:rsidR="00DD710D" w:rsidRPr="0071289E" w:rsidRDefault="00DD710D" w:rsidP="007A3DA9">
      <w:pPr>
        <w:spacing w:before="18" w:after="18" w:line="360" w:lineRule="auto"/>
        <w:ind w:left="260"/>
        <w:jc w:val="both"/>
        <w:rPr>
          <w:rFonts w:eastAsia="Arial"/>
          <w:sz w:val="24"/>
          <w:szCs w:val="24"/>
          <w:lang w:val="es-CO"/>
        </w:rPr>
      </w:pPr>
    </w:p>
    <w:p w14:paraId="2BA0F67D" w14:textId="7A6A8848" w:rsidR="00BD278E" w:rsidRDefault="00742538" w:rsidP="007A3DA9">
      <w:pPr>
        <w:spacing w:before="18" w:after="18" w:line="360" w:lineRule="auto"/>
        <w:ind w:left="260"/>
        <w:jc w:val="both"/>
        <w:rPr>
          <w:rFonts w:eastAsia="Arial"/>
          <w:sz w:val="24"/>
          <w:szCs w:val="24"/>
          <w:lang w:val="es-CO"/>
        </w:rPr>
      </w:pPr>
      <w:r w:rsidRPr="0071289E">
        <w:rPr>
          <w:rFonts w:eastAsia="Arial"/>
          <w:sz w:val="24"/>
          <w:szCs w:val="24"/>
          <w:lang w:val="es-CO"/>
        </w:rPr>
        <w:lastRenderedPageBreak/>
        <w:t>En el 2026, se</w:t>
      </w:r>
      <w:r w:rsidR="20D40692" w:rsidRPr="0071289E">
        <w:rPr>
          <w:rFonts w:eastAsia="Arial"/>
          <w:sz w:val="24"/>
          <w:szCs w:val="24"/>
          <w:lang w:val="es-CO"/>
        </w:rPr>
        <w:t xml:space="preserve"> registra 79 respuestas sustantivas señalando el uso de papel como principal aspecto a fortalecer en gestión ambiental. El consumo de papel en los procesos misionales (</w:t>
      </w:r>
      <w:r w:rsidR="20D40692" w:rsidRPr="0071289E">
        <w:rPr>
          <w:rFonts w:eastAsia="Arial"/>
          <w:i/>
          <w:iCs/>
          <w:sz w:val="24"/>
          <w:szCs w:val="24"/>
          <w:lang w:val="es-CO"/>
        </w:rPr>
        <w:t>postulaciones a subsidios, expedientes</w:t>
      </w:r>
      <w:r w:rsidR="20D40692" w:rsidRPr="0071289E">
        <w:rPr>
          <w:rFonts w:eastAsia="Arial"/>
          <w:sz w:val="24"/>
          <w:szCs w:val="24"/>
          <w:lang w:val="es-CO"/>
        </w:rPr>
        <w:t xml:space="preserve">) genera tensión con los compromisos de la certificación ISO 14001 </w:t>
      </w:r>
      <w:r w:rsidR="003D22C8" w:rsidRPr="003D22C8">
        <w:rPr>
          <w:rFonts w:eastAsia="Arial"/>
          <w:sz w:val="24"/>
          <w:szCs w:val="24"/>
        </w:rPr>
        <w:t>y evidencia la necesidad de avanzar en estrategias de digitalización y optimización documental.</w:t>
      </w:r>
    </w:p>
    <w:p w14:paraId="6F59B9CF" w14:textId="77777777" w:rsidR="00DD710D" w:rsidRPr="0071289E" w:rsidRDefault="00DD710D" w:rsidP="007A3DA9">
      <w:pPr>
        <w:spacing w:before="18" w:after="18" w:line="360" w:lineRule="auto"/>
        <w:ind w:left="260"/>
        <w:jc w:val="both"/>
        <w:rPr>
          <w:rFonts w:eastAsia="Arial"/>
          <w:sz w:val="24"/>
          <w:szCs w:val="24"/>
          <w:lang w:val="es-CO"/>
        </w:rPr>
      </w:pPr>
    </w:p>
    <w:p w14:paraId="11204F99" w14:textId="6F76D40F" w:rsidR="00BD278E" w:rsidRDefault="20D40692" w:rsidP="007A3DA9">
      <w:pPr>
        <w:spacing w:before="18" w:after="18" w:line="360" w:lineRule="auto"/>
        <w:ind w:left="260"/>
        <w:jc w:val="both"/>
        <w:rPr>
          <w:rFonts w:eastAsia="Arial"/>
          <w:sz w:val="24"/>
          <w:szCs w:val="24"/>
          <w:lang w:val="es-CO"/>
        </w:rPr>
      </w:pPr>
      <w:r w:rsidRPr="0071289E">
        <w:rPr>
          <w:rFonts w:eastAsia="Arial"/>
          <w:sz w:val="24"/>
          <w:szCs w:val="24"/>
          <w:lang w:val="es-CO"/>
        </w:rPr>
        <w:t>El PEI</w:t>
      </w:r>
      <w:r w:rsidR="00A550B3" w:rsidRPr="0071289E">
        <w:rPr>
          <w:rFonts w:eastAsia="Arial"/>
          <w:sz w:val="24"/>
          <w:szCs w:val="24"/>
          <w:lang w:val="es-CO"/>
        </w:rPr>
        <w:t xml:space="preserve"> 2024</w:t>
      </w:r>
      <w:r w:rsidRPr="0071289E">
        <w:rPr>
          <w:rFonts w:eastAsia="Arial"/>
          <w:sz w:val="24"/>
          <w:szCs w:val="24"/>
          <w:lang w:val="es-CO"/>
        </w:rPr>
        <w:t xml:space="preserve"> identifica </w:t>
      </w:r>
      <w:r w:rsidRPr="0071289E">
        <w:rPr>
          <w:rFonts w:eastAsia="Arial"/>
          <w:i/>
          <w:iCs/>
          <w:sz w:val="24"/>
          <w:szCs w:val="24"/>
          <w:lang w:val="es-CO"/>
        </w:rPr>
        <w:t>'Infraestructura deficiente que impide cumplimiento de requisitos ambientales'</w:t>
      </w:r>
      <w:r w:rsidRPr="0071289E">
        <w:rPr>
          <w:rFonts w:eastAsia="Arial"/>
          <w:sz w:val="24"/>
          <w:szCs w:val="24"/>
          <w:lang w:val="es-CO"/>
        </w:rPr>
        <w:t xml:space="preserve"> como debilidad específica, y la Política 11 MIPG (Gestión documental) como área de mejora prioritaria.</w:t>
      </w:r>
    </w:p>
    <w:p w14:paraId="1EDA7682" w14:textId="7A58321A" w:rsidR="00D273F3" w:rsidRDefault="00D273F3" w:rsidP="007A3DA9">
      <w:pPr>
        <w:spacing w:before="18" w:after="18" w:line="360" w:lineRule="auto"/>
        <w:ind w:left="260"/>
        <w:jc w:val="both"/>
        <w:rPr>
          <w:rFonts w:eastAsia="Arial"/>
          <w:sz w:val="24"/>
          <w:szCs w:val="24"/>
          <w:lang w:val="es-CO"/>
        </w:rPr>
      </w:pPr>
    </w:p>
    <w:p w14:paraId="7AFAF037" w14:textId="7F04026E" w:rsidR="00D273F3" w:rsidRPr="0071289E" w:rsidRDefault="00D273F3" w:rsidP="007A3DA9">
      <w:pPr>
        <w:spacing w:before="18" w:after="18" w:line="360" w:lineRule="auto"/>
        <w:ind w:left="260"/>
        <w:jc w:val="both"/>
        <w:rPr>
          <w:rFonts w:eastAsia="Arial"/>
          <w:sz w:val="24"/>
          <w:szCs w:val="24"/>
          <w:lang w:val="es-CO"/>
        </w:rPr>
      </w:pPr>
      <w:r>
        <w:rPr>
          <w:rFonts w:eastAsia="Arial"/>
          <w:sz w:val="24"/>
          <w:szCs w:val="24"/>
          <w:lang w:val="es-CO"/>
        </w:rPr>
        <w:t>Se evidencia una oportunidad de mejora a través de la actualización de los documentos, reducción del uso del papel.</w:t>
      </w:r>
    </w:p>
    <w:p w14:paraId="7794AD02" w14:textId="77777777" w:rsidR="00742538" w:rsidRDefault="00742538" w:rsidP="007A3DA9">
      <w:pPr>
        <w:spacing w:before="18" w:after="18" w:line="360" w:lineRule="auto"/>
        <w:ind w:left="260"/>
        <w:jc w:val="both"/>
        <w:rPr>
          <w:rFonts w:eastAsia="Arial"/>
          <w:sz w:val="24"/>
          <w:szCs w:val="24"/>
          <w:lang w:val="es-CO"/>
        </w:rPr>
      </w:pPr>
    </w:p>
    <w:p w14:paraId="54C77035" w14:textId="2331B0C6" w:rsidR="00BD278E" w:rsidRPr="0071289E" w:rsidRDefault="20D40692" w:rsidP="0071289E">
      <w:pPr>
        <w:spacing w:before="100" w:after="30" w:line="360" w:lineRule="auto"/>
        <w:jc w:val="both"/>
        <w:rPr>
          <w:rFonts w:eastAsia="Arial"/>
          <w:sz w:val="24"/>
          <w:szCs w:val="24"/>
          <w:lang w:val="es-ES"/>
        </w:rPr>
      </w:pPr>
      <w:r w:rsidRPr="0071289E">
        <w:rPr>
          <w:rFonts w:eastAsia="Arial"/>
          <w:b/>
          <w:sz w:val="24"/>
          <w:szCs w:val="24"/>
          <w:lang w:val="es-CO"/>
        </w:rPr>
        <w:t xml:space="preserve">D5. Planta de personal </w:t>
      </w:r>
      <w:r w:rsidR="000E7257">
        <w:rPr>
          <w:rFonts w:eastAsia="Arial"/>
          <w:b/>
          <w:sz w:val="24"/>
          <w:szCs w:val="24"/>
          <w:lang w:val="es-CO"/>
        </w:rPr>
        <w:t>reducida</w:t>
      </w:r>
      <w:r w:rsidRPr="0071289E">
        <w:rPr>
          <w:rFonts w:eastAsia="Arial"/>
          <w:b/>
          <w:sz w:val="24"/>
          <w:szCs w:val="24"/>
          <w:lang w:val="es-CO"/>
        </w:rPr>
        <w:t xml:space="preserve"> y recursos operativos </w:t>
      </w:r>
      <w:r w:rsidR="00224BD6">
        <w:rPr>
          <w:rFonts w:eastAsia="Arial"/>
          <w:b/>
          <w:sz w:val="24"/>
          <w:szCs w:val="24"/>
          <w:lang w:val="es-CO"/>
        </w:rPr>
        <w:t>limitados</w:t>
      </w:r>
      <w:r w:rsidR="00EA755C">
        <w:rPr>
          <w:rFonts w:eastAsia="Arial"/>
          <w:b/>
          <w:sz w:val="24"/>
          <w:szCs w:val="24"/>
          <w:lang w:val="es-CO"/>
        </w:rPr>
        <w:t>.</w:t>
      </w:r>
    </w:p>
    <w:p w14:paraId="46087F18" w14:textId="1794B2C5" w:rsidR="00BD278E" w:rsidRPr="0071289E" w:rsidRDefault="20D40692" w:rsidP="0071289E">
      <w:pPr>
        <w:spacing w:before="20" w:after="10" w:line="360" w:lineRule="auto"/>
        <w:ind w:left="260"/>
        <w:jc w:val="both"/>
        <w:rPr>
          <w:rFonts w:eastAsia="Arial"/>
          <w:sz w:val="24"/>
          <w:szCs w:val="24"/>
          <w:lang w:val="es-ES"/>
        </w:rPr>
      </w:pPr>
      <w:r w:rsidRPr="0071289E">
        <w:rPr>
          <w:rFonts w:eastAsia="Arial"/>
          <w:b/>
          <w:sz w:val="24"/>
          <w:szCs w:val="24"/>
          <w:lang w:val="es-CO"/>
        </w:rPr>
        <w:t xml:space="preserve">  </w:t>
      </w:r>
    </w:p>
    <w:p w14:paraId="46A86017" w14:textId="3712ADF6" w:rsidR="00BD278E" w:rsidRDefault="20D40692" w:rsidP="007A3DA9">
      <w:pPr>
        <w:spacing w:before="18" w:after="18" w:line="360" w:lineRule="auto"/>
        <w:ind w:left="260"/>
        <w:jc w:val="both"/>
        <w:rPr>
          <w:rFonts w:eastAsia="Arial"/>
          <w:bCs/>
          <w:sz w:val="24"/>
          <w:szCs w:val="24"/>
          <w:lang w:val="es-CO"/>
        </w:rPr>
      </w:pPr>
      <w:r w:rsidRPr="0071289E">
        <w:rPr>
          <w:rFonts w:eastAsia="Arial"/>
          <w:sz w:val="24"/>
          <w:szCs w:val="24"/>
          <w:lang w:val="es-CO"/>
        </w:rPr>
        <w:t>Las respuestas</w:t>
      </w:r>
      <w:r w:rsidR="00D273F3">
        <w:rPr>
          <w:rFonts w:eastAsia="Arial"/>
          <w:sz w:val="24"/>
          <w:szCs w:val="24"/>
          <w:lang w:val="es-CO"/>
        </w:rPr>
        <w:t xml:space="preserve"> </w:t>
      </w:r>
      <w:r w:rsidR="00B97869" w:rsidRPr="0071289E">
        <w:rPr>
          <w:rFonts w:eastAsia="Arial"/>
          <w:sz w:val="24"/>
          <w:szCs w:val="24"/>
          <w:lang w:val="es-CO"/>
        </w:rPr>
        <w:t xml:space="preserve">en el </w:t>
      </w:r>
      <w:r w:rsidR="00F10D45" w:rsidRPr="0071289E">
        <w:rPr>
          <w:rFonts w:eastAsia="Arial"/>
          <w:sz w:val="24"/>
          <w:szCs w:val="24"/>
          <w:lang w:val="es-CO"/>
        </w:rPr>
        <w:t>2026</w:t>
      </w:r>
      <w:r w:rsidR="00B97869" w:rsidRPr="0071289E">
        <w:rPr>
          <w:rFonts w:eastAsia="Arial"/>
          <w:sz w:val="24"/>
          <w:szCs w:val="24"/>
          <w:lang w:val="es-CO"/>
        </w:rPr>
        <w:t xml:space="preserve"> documentan</w:t>
      </w:r>
      <w:r w:rsidRPr="0071289E">
        <w:rPr>
          <w:rFonts w:eastAsia="Arial"/>
          <w:sz w:val="24"/>
          <w:szCs w:val="24"/>
          <w:lang w:val="es-CO"/>
        </w:rPr>
        <w:t xml:space="preserve"> recarga laboral sobre contratistas, planta insuficiente frente al volumen de 9 proyectos de inversión, falta de vehículos para actividades misionales territoriales.</w:t>
      </w:r>
      <w:r w:rsidR="00953F50">
        <w:rPr>
          <w:rFonts w:eastAsia="Arial"/>
          <w:sz w:val="24"/>
          <w:szCs w:val="24"/>
          <w:lang w:val="es-CO"/>
        </w:rPr>
        <w:t xml:space="preserve"> E</w:t>
      </w:r>
      <w:r w:rsidR="00953F50" w:rsidRPr="004264E9">
        <w:rPr>
          <w:rFonts w:eastAsia="Arial"/>
          <w:bCs/>
          <w:sz w:val="24"/>
          <w:szCs w:val="24"/>
          <w:lang w:val="es-CO"/>
        </w:rPr>
        <w:t xml:space="preserve">videncian </w:t>
      </w:r>
      <w:r w:rsidR="00953F50">
        <w:rPr>
          <w:rFonts w:eastAsia="Arial"/>
          <w:bCs/>
          <w:sz w:val="24"/>
          <w:szCs w:val="24"/>
          <w:lang w:val="es-CO"/>
        </w:rPr>
        <w:t xml:space="preserve">estas respuestas </w:t>
      </w:r>
      <w:r w:rsidR="00953F50" w:rsidRPr="004264E9">
        <w:rPr>
          <w:rFonts w:eastAsia="Arial"/>
          <w:bCs/>
          <w:sz w:val="24"/>
          <w:szCs w:val="24"/>
          <w:lang w:val="es-CO"/>
        </w:rPr>
        <w:t>la</w:t>
      </w:r>
      <w:r w:rsidR="00953F50">
        <w:rPr>
          <w:rFonts w:eastAsia="Arial"/>
          <w:bCs/>
          <w:sz w:val="24"/>
          <w:szCs w:val="24"/>
          <w:lang w:val="es-CO"/>
        </w:rPr>
        <w:t xml:space="preserve"> percepción de los encuestados acerca de la</w:t>
      </w:r>
      <w:r w:rsidR="00953F50" w:rsidRPr="004264E9">
        <w:rPr>
          <w:rFonts w:eastAsia="Arial"/>
          <w:bCs/>
          <w:sz w:val="24"/>
          <w:szCs w:val="24"/>
          <w:lang w:val="es-CO"/>
        </w:rPr>
        <w:t xml:space="preserve"> necesidad de fortalecer la capacidad operativa institucional</w:t>
      </w:r>
      <w:r w:rsidR="0060171B">
        <w:rPr>
          <w:rFonts w:eastAsia="Arial"/>
          <w:bCs/>
          <w:sz w:val="24"/>
          <w:szCs w:val="24"/>
          <w:lang w:val="es-CO"/>
        </w:rPr>
        <w:t>.</w:t>
      </w:r>
    </w:p>
    <w:p w14:paraId="2B9CED52" w14:textId="77777777" w:rsidR="00AD10A3" w:rsidRPr="00953F50" w:rsidRDefault="00AD10A3" w:rsidP="007A3DA9">
      <w:pPr>
        <w:spacing w:before="18" w:after="18" w:line="360" w:lineRule="auto"/>
        <w:ind w:left="260"/>
        <w:jc w:val="both"/>
        <w:rPr>
          <w:rFonts w:eastAsia="Arial"/>
          <w:bCs/>
          <w:sz w:val="24"/>
          <w:szCs w:val="24"/>
          <w:lang w:val="es-CO"/>
        </w:rPr>
      </w:pPr>
    </w:p>
    <w:p w14:paraId="4DECD400" w14:textId="559B8822" w:rsidR="00BD278E" w:rsidRDefault="00953F50" w:rsidP="007A3DA9">
      <w:pPr>
        <w:spacing w:before="18" w:after="18" w:line="360" w:lineRule="auto"/>
        <w:ind w:left="260"/>
        <w:jc w:val="both"/>
        <w:rPr>
          <w:rFonts w:eastAsia="Arial"/>
          <w:sz w:val="24"/>
          <w:szCs w:val="24"/>
          <w:lang w:val="es-CO"/>
        </w:rPr>
      </w:pPr>
      <w:r>
        <w:rPr>
          <w:rFonts w:eastAsia="Arial"/>
          <w:sz w:val="24"/>
          <w:szCs w:val="24"/>
          <w:lang w:val="es-CO"/>
        </w:rPr>
        <w:t>El PEI 2024 identifica</w:t>
      </w:r>
      <w:r w:rsidR="00F10D45" w:rsidRPr="0071289E">
        <w:rPr>
          <w:rFonts w:eastAsia="Arial"/>
          <w:sz w:val="24"/>
          <w:szCs w:val="24"/>
          <w:lang w:val="es-CO"/>
        </w:rPr>
        <w:t xml:space="preserve"> ‘</w:t>
      </w:r>
      <w:r w:rsidR="20D40692" w:rsidRPr="0071289E">
        <w:rPr>
          <w:rFonts w:eastAsia="Arial"/>
          <w:i/>
          <w:iCs/>
          <w:sz w:val="24"/>
          <w:szCs w:val="24"/>
          <w:lang w:val="es-CO"/>
        </w:rPr>
        <w:t>Falta de asignación de recursos', 'Insuficiente planta de personal</w:t>
      </w:r>
      <w:r w:rsidR="20D40692" w:rsidRPr="0071289E">
        <w:rPr>
          <w:rFonts w:eastAsia="Arial"/>
          <w:sz w:val="24"/>
          <w:szCs w:val="24"/>
          <w:lang w:val="es-CO"/>
        </w:rPr>
        <w:t xml:space="preserve">' y el SIG 2026 refuerza con </w:t>
      </w:r>
      <w:r w:rsidR="007B0FE0" w:rsidRPr="0071289E">
        <w:rPr>
          <w:rFonts w:eastAsia="Arial"/>
          <w:sz w:val="24"/>
          <w:szCs w:val="24"/>
          <w:lang w:val="es-CO"/>
        </w:rPr>
        <w:t>“</w:t>
      </w:r>
      <w:r w:rsidR="20D40692" w:rsidRPr="0071289E">
        <w:rPr>
          <w:rFonts w:eastAsia="Arial"/>
          <w:i/>
          <w:iCs/>
          <w:sz w:val="24"/>
          <w:szCs w:val="24"/>
          <w:lang w:val="es-CO"/>
        </w:rPr>
        <w:t xml:space="preserve">ausencia de personal calificado para apoyo técnico en procesos misionales </w:t>
      </w:r>
      <w:r w:rsidR="007B0FE0" w:rsidRPr="0071289E">
        <w:rPr>
          <w:rFonts w:eastAsia="Arial"/>
          <w:i/>
          <w:iCs/>
          <w:sz w:val="24"/>
          <w:szCs w:val="24"/>
          <w:lang w:val="es-CO"/>
        </w:rPr>
        <w:t>–</w:t>
      </w:r>
      <w:r w:rsidR="20D40692" w:rsidRPr="0071289E">
        <w:rPr>
          <w:rFonts w:eastAsia="Arial"/>
          <w:i/>
          <w:iCs/>
          <w:sz w:val="24"/>
          <w:szCs w:val="24"/>
          <w:lang w:val="es-CO"/>
        </w:rPr>
        <w:t xml:space="preserve"> PACA</w:t>
      </w:r>
      <w:r w:rsidR="007B0FE0" w:rsidRPr="0071289E">
        <w:rPr>
          <w:rFonts w:eastAsia="Arial"/>
          <w:sz w:val="24"/>
          <w:szCs w:val="24"/>
          <w:lang w:val="es-CO"/>
        </w:rPr>
        <w:t>”</w:t>
      </w:r>
      <w:r w:rsidR="20D40692" w:rsidRPr="0071289E">
        <w:rPr>
          <w:rFonts w:eastAsia="Arial"/>
          <w:sz w:val="24"/>
          <w:szCs w:val="24"/>
          <w:lang w:val="es-CO"/>
        </w:rPr>
        <w:t>.</w:t>
      </w:r>
    </w:p>
    <w:p w14:paraId="09373B49" w14:textId="77777777" w:rsidR="00DD710D" w:rsidRPr="0071289E" w:rsidRDefault="00DD710D" w:rsidP="0071289E">
      <w:pPr>
        <w:spacing w:before="18" w:after="18" w:line="360" w:lineRule="auto"/>
        <w:ind w:left="260"/>
        <w:jc w:val="both"/>
        <w:rPr>
          <w:rFonts w:eastAsia="Arial"/>
          <w:sz w:val="24"/>
          <w:szCs w:val="24"/>
          <w:lang w:val="es-CO"/>
        </w:rPr>
      </w:pPr>
    </w:p>
    <w:p w14:paraId="4FCDE45D" w14:textId="633DB891" w:rsidR="0060171B" w:rsidRDefault="20D40692" w:rsidP="00AD10A3">
      <w:pPr>
        <w:spacing w:before="100" w:after="30" w:line="360" w:lineRule="auto"/>
        <w:ind w:left="260"/>
        <w:jc w:val="both"/>
        <w:rPr>
          <w:rFonts w:eastAsia="Arial"/>
          <w:bCs/>
          <w:sz w:val="24"/>
          <w:szCs w:val="24"/>
          <w:lang w:val="es-CO"/>
        </w:rPr>
      </w:pPr>
      <w:r w:rsidRPr="0071289E">
        <w:rPr>
          <w:rFonts w:eastAsia="Arial"/>
          <w:sz w:val="24"/>
          <w:szCs w:val="24"/>
          <w:lang w:val="es-CO"/>
        </w:rPr>
        <w:lastRenderedPageBreak/>
        <w:t xml:space="preserve">La concentración de funciones estratégicas en contratos de prestación de </w:t>
      </w:r>
      <w:r w:rsidR="0038270B" w:rsidRPr="0071289E">
        <w:rPr>
          <w:rFonts w:eastAsia="Arial"/>
          <w:sz w:val="24"/>
          <w:szCs w:val="24"/>
          <w:lang w:val="es-CO"/>
        </w:rPr>
        <w:t>servicios</w:t>
      </w:r>
      <w:r w:rsidR="0038270B">
        <w:rPr>
          <w:rFonts w:eastAsia="Arial"/>
          <w:sz w:val="24"/>
          <w:szCs w:val="24"/>
          <w:lang w:val="es-CO"/>
        </w:rPr>
        <w:t>, como oportunidad plantea</w:t>
      </w:r>
      <w:r w:rsidR="00953F50" w:rsidRPr="000B0280">
        <w:rPr>
          <w:rFonts w:eastAsia="Arial"/>
          <w:bCs/>
          <w:sz w:val="24"/>
          <w:szCs w:val="24"/>
          <w:lang w:val="es-CO"/>
        </w:rPr>
        <w:t xml:space="preserve"> la necesidad de avanzar en esquemas que fortalezcan la continuidad operativa, la</w:t>
      </w:r>
      <w:r w:rsidR="00953F50">
        <w:rPr>
          <w:rFonts w:eastAsia="Arial"/>
          <w:bCs/>
          <w:sz w:val="24"/>
          <w:szCs w:val="24"/>
          <w:lang w:val="es-CO"/>
        </w:rPr>
        <w:t xml:space="preserve"> institucionaliza</w:t>
      </w:r>
      <w:r w:rsidR="00141BA4">
        <w:rPr>
          <w:rFonts w:eastAsia="Arial"/>
          <w:bCs/>
          <w:sz w:val="24"/>
          <w:szCs w:val="24"/>
          <w:lang w:val="es-CO"/>
        </w:rPr>
        <w:t>ción y</w:t>
      </w:r>
      <w:r w:rsidR="00953F50" w:rsidRPr="000B0280">
        <w:rPr>
          <w:rFonts w:eastAsia="Arial"/>
          <w:bCs/>
          <w:sz w:val="24"/>
          <w:szCs w:val="24"/>
          <w:lang w:val="es-CO"/>
        </w:rPr>
        <w:t xml:space="preserve"> transferencia de conocimiento </w:t>
      </w:r>
    </w:p>
    <w:p w14:paraId="369C750E" w14:textId="77777777" w:rsidR="0038270B" w:rsidRDefault="0038270B" w:rsidP="00415D15">
      <w:pPr>
        <w:spacing w:before="100" w:after="30" w:line="360" w:lineRule="auto"/>
        <w:jc w:val="both"/>
        <w:rPr>
          <w:rFonts w:eastAsia="Arial"/>
          <w:sz w:val="24"/>
          <w:szCs w:val="24"/>
          <w:lang w:val="es-CO"/>
        </w:rPr>
      </w:pPr>
    </w:p>
    <w:p w14:paraId="6B3854F6" w14:textId="36F428CC" w:rsidR="00BD278E" w:rsidRDefault="20D40692" w:rsidP="00AD10A3">
      <w:pPr>
        <w:spacing w:before="100" w:after="30" w:line="360" w:lineRule="auto"/>
        <w:ind w:left="260"/>
        <w:jc w:val="both"/>
        <w:rPr>
          <w:rFonts w:eastAsia="Arial"/>
          <w:b/>
          <w:sz w:val="24"/>
          <w:szCs w:val="24"/>
          <w:lang w:val="es-CO"/>
        </w:rPr>
      </w:pPr>
      <w:r w:rsidRPr="0071289E">
        <w:rPr>
          <w:rFonts w:eastAsia="Arial"/>
          <w:b/>
          <w:sz w:val="24"/>
          <w:szCs w:val="24"/>
          <w:lang w:val="es-CO"/>
        </w:rPr>
        <w:t xml:space="preserve">D6. </w:t>
      </w:r>
      <w:r w:rsidR="001A161F" w:rsidRPr="001A161F">
        <w:rPr>
          <w:rFonts w:eastAsia="Arial"/>
          <w:b/>
          <w:sz w:val="24"/>
          <w:szCs w:val="24"/>
        </w:rPr>
        <w:t>Limitaciones en los procesos de capacitación</w:t>
      </w:r>
      <w:r w:rsidRPr="0071289E">
        <w:rPr>
          <w:rFonts w:eastAsia="Arial"/>
          <w:b/>
          <w:sz w:val="24"/>
          <w:szCs w:val="24"/>
          <w:lang w:val="es-CO"/>
        </w:rPr>
        <w:t xml:space="preserve"> y brechas en formación del personal</w:t>
      </w:r>
    </w:p>
    <w:p w14:paraId="7F77930C" w14:textId="77777777" w:rsidR="00DD710D" w:rsidRPr="0071289E" w:rsidRDefault="00DD710D" w:rsidP="0071289E">
      <w:pPr>
        <w:spacing w:before="100" w:after="30" w:line="360" w:lineRule="auto"/>
        <w:jc w:val="both"/>
        <w:rPr>
          <w:rFonts w:eastAsia="Arial"/>
          <w:sz w:val="24"/>
          <w:szCs w:val="24"/>
          <w:lang w:val="es-ES"/>
        </w:rPr>
      </w:pPr>
    </w:p>
    <w:p w14:paraId="0ED10FC6" w14:textId="53FA599F" w:rsidR="00CF5D2E" w:rsidRPr="0071289E" w:rsidRDefault="00CF5D2E" w:rsidP="007A3DA9">
      <w:pPr>
        <w:spacing w:before="20" w:after="10" w:line="360" w:lineRule="auto"/>
        <w:ind w:left="260"/>
        <w:jc w:val="both"/>
        <w:rPr>
          <w:rFonts w:eastAsia="Arial"/>
          <w:sz w:val="24"/>
          <w:szCs w:val="24"/>
          <w:lang w:val="es-CO"/>
        </w:rPr>
      </w:pPr>
      <w:r>
        <w:rPr>
          <w:rFonts w:eastAsia="Arial"/>
          <w:sz w:val="24"/>
          <w:szCs w:val="24"/>
          <w:lang w:val="es-CO"/>
        </w:rPr>
        <w:t xml:space="preserve">Los resultados de la </w:t>
      </w:r>
      <w:r w:rsidR="0038270B">
        <w:rPr>
          <w:rFonts w:eastAsia="Arial"/>
          <w:sz w:val="24"/>
          <w:szCs w:val="24"/>
          <w:lang w:val="es-CO"/>
        </w:rPr>
        <w:t xml:space="preserve">encuesta </w:t>
      </w:r>
      <w:r w:rsidR="0038270B" w:rsidRPr="0071289E">
        <w:rPr>
          <w:rFonts w:eastAsia="Arial"/>
          <w:sz w:val="24"/>
          <w:szCs w:val="24"/>
          <w:lang w:val="es-CO"/>
        </w:rPr>
        <w:t>2026</w:t>
      </w:r>
      <w:r>
        <w:rPr>
          <w:rFonts w:eastAsia="Arial"/>
          <w:sz w:val="24"/>
          <w:szCs w:val="24"/>
          <w:lang w:val="es-CO"/>
        </w:rPr>
        <w:t xml:space="preserve"> evidencia una oportunidad de fortalecimiento en los procesos institucionales de </w:t>
      </w:r>
      <w:r w:rsidR="00683B3C">
        <w:rPr>
          <w:rFonts w:eastAsia="Arial"/>
          <w:sz w:val="24"/>
          <w:szCs w:val="24"/>
          <w:lang w:val="es-CO"/>
        </w:rPr>
        <w:t>capacitación y desarrollo de competencias, al registrar</w:t>
      </w:r>
      <w:r w:rsidR="20D40692" w:rsidRPr="0071289E">
        <w:rPr>
          <w:rFonts w:eastAsia="Arial"/>
          <w:sz w:val="24"/>
          <w:szCs w:val="24"/>
          <w:lang w:val="es-CO"/>
        </w:rPr>
        <w:t xml:space="preserve"> el menor porcentaje de acuerdo</w:t>
      </w:r>
      <w:r w:rsidR="00683B3C">
        <w:rPr>
          <w:rFonts w:eastAsia="Arial"/>
          <w:sz w:val="24"/>
          <w:szCs w:val="24"/>
          <w:lang w:val="es-CO"/>
        </w:rPr>
        <w:t xml:space="preserve"> </w:t>
      </w:r>
      <w:r w:rsidR="20D40692" w:rsidRPr="0071289E">
        <w:rPr>
          <w:rFonts w:eastAsia="Arial"/>
          <w:sz w:val="24"/>
          <w:szCs w:val="24"/>
          <w:lang w:val="es-CO"/>
        </w:rPr>
        <w:t xml:space="preserve">de toda la </w:t>
      </w:r>
      <w:r w:rsidR="0038270B">
        <w:rPr>
          <w:rFonts w:eastAsia="Arial"/>
          <w:sz w:val="24"/>
          <w:szCs w:val="24"/>
          <w:lang w:val="es-CO"/>
        </w:rPr>
        <w:t xml:space="preserve">medición </w:t>
      </w:r>
      <w:r w:rsidR="0038270B" w:rsidRPr="0071289E">
        <w:rPr>
          <w:rFonts w:eastAsia="Arial"/>
          <w:sz w:val="24"/>
          <w:szCs w:val="24"/>
          <w:lang w:val="es-CO"/>
        </w:rPr>
        <w:t>(</w:t>
      </w:r>
      <w:r w:rsidR="20D40692" w:rsidRPr="0071289E">
        <w:rPr>
          <w:rFonts w:eastAsia="Arial"/>
          <w:sz w:val="24"/>
          <w:szCs w:val="24"/>
          <w:lang w:val="es-CO"/>
        </w:rPr>
        <w:t xml:space="preserve">49.5%). Más de la mitad de los encuestados no considera que </w:t>
      </w:r>
      <w:r w:rsidR="00891049" w:rsidRPr="0071289E">
        <w:rPr>
          <w:rFonts w:eastAsia="Arial"/>
          <w:sz w:val="24"/>
          <w:szCs w:val="24"/>
          <w:lang w:val="es-CO"/>
        </w:rPr>
        <w:t>reciba</w:t>
      </w:r>
      <w:r w:rsidR="20D40692" w:rsidRPr="0071289E">
        <w:rPr>
          <w:rFonts w:eastAsia="Arial"/>
          <w:sz w:val="24"/>
          <w:szCs w:val="24"/>
          <w:lang w:val="es-CO"/>
        </w:rPr>
        <w:t xml:space="preserve"> capacitación suficient</w:t>
      </w:r>
      <w:r w:rsidR="00891049" w:rsidRPr="0071289E">
        <w:rPr>
          <w:rFonts w:eastAsia="Arial"/>
          <w:sz w:val="24"/>
          <w:szCs w:val="24"/>
          <w:lang w:val="es-CO"/>
        </w:rPr>
        <w:t>e,</w:t>
      </w:r>
      <w:r w:rsidR="20D40692" w:rsidRPr="0071289E">
        <w:rPr>
          <w:rFonts w:eastAsia="Arial"/>
          <w:sz w:val="24"/>
          <w:szCs w:val="24"/>
          <w:lang w:val="es-CO"/>
        </w:rPr>
        <w:t xml:space="preserve"> incluyendo el 4.4% que responde </w:t>
      </w:r>
      <w:r w:rsidR="20D40692" w:rsidRPr="0071289E">
        <w:rPr>
          <w:rFonts w:eastAsia="Arial"/>
          <w:i/>
          <w:iCs/>
          <w:sz w:val="24"/>
          <w:szCs w:val="24"/>
          <w:lang w:val="es-CO"/>
        </w:rPr>
        <w:t>'No aplica, soy contratista',</w:t>
      </w:r>
      <w:r w:rsidR="20D40692" w:rsidRPr="0071289E">
        <w:rPr>
          <w:rFonts w:eastAsia="Arial"/>
          <w:sz w:val="24"/>
          <w:szCs w:val="24"/>
          <w:lang w:val="es-CO"/>
        </w:rPr>
        <w:t xml:space="preserve"> lo que </w:t>
      </w:r>
      <w:r w:rsidR="00683B3C">
        <w:rPr>
          <w:rFonts w:eastAsia="Arial"/>
          <w:sz w:val="24"/>
          <w:szCs w:val="24"/>
          <w:lang w:val="es-CO"/>
        </w:rPr>
        <w:t xml:space="preserve">refleja </w:t>
      </w:r>
      <w:r w:rsidR="20D40692" w:rsidRPr="0071289E">
        <w:rPr>
          <w:rFonts w:eastAsia="Arial"/>
          <w:sz w:val="24"/>
          <w:szCs w:val="24"/>
          <w:lang w:val="es-CO"/>
        </w:rPr>
        <w:t>la</w:t>
      </w:r>
      <w:r w:rsidR="00683B3C">
        <w:rPr>
          <w:rFonts w:eastAsia="Arial"/>
          <w:sz w:val="24"/>
          <w:szCs w:val="24"/>
          <w:lang w:val="es-CO"/>
        </w:rPr>
        <w:t xml:space="preserve"> </w:t>
      </w:r>
      <w:r w:rsidR="0038270B">
        <w:rPr>
          <w:rFonts w:eastAsia="Arial"/>
          <w:sz w:val="24"/>
          <w:szCs w:val="24"/>
          <w:lang w:val="es-CO"/>
        </w:rPr>
        <w:t xml:space="preserve">percepción </w:t>
      </w:r>
      <w:r w:rsidR="0038270B" w:rsidRPr="0071289E">
        <w:rPr>
          <w:rFonts w:eastAsia="Arial"/>
          <w:sz w:val="24"/>
          <w:szCs w:val="24"/>
          <w:lang w:val="es-CO"/>
        </w:rPr>
        <w:t>de</w:t>
      </w:r>
      <w:r w:rsidR="00683B3C">
        <w:rPr>
          <w:rFonts w:eastAsia="Arial"/>
          <w:sz w:val="24"/>
          <w:szCs w:val="24"/>
          <w:lang w:val="es-CO"/>
        </w:rPr>
        <w:t xml:space="preserve"> una parte significativa de los </w:t>
      </w:r>
      <w:r w:rsidR="0038270B">
        <w:rPr>
          <w:rFonts w:eastAsia="Arial"/>
          <w:sz w:val="24"/>
          <w:szCs w:val="24"/>
          <w:lang w:val="es-CO"/>
        </w:rPr>
        <w:t>encuestados frente</w:t>
      </w:r>
      <w:r w:rsidR="00683B3C">
        <w:rPr>
          <w:rFonts w:eastAsia="Arial"/>
          <w:sz w:val="24"/>
          <w:szCs w:val="24"/>
          <w:lang w:val="es-CO"/>
        </w:rPr>
        <w:t xml:space="preserve"> a la necesidad de </w:t>
      </w:r>
      <w:r w:rsidR="20D40692" w:rsidRPr="0071289E">
        <w:rPr>
          <w:rFonts w:eastAsia="Arial"/>
          <w:sz w:val="24"/>
          <w:szCs w:val="24"/>
          <w:lang w:val="es-CO"/>
        </w:rPr>
        <w:t>ampliar</w:t>
      </w:r>
      <w:r w:rsidR="00683B3C">
        <w:rPr>
          <w:rFonts w:eastAsia="Arial"/>
          <w:sz w:val="24"/>
          <w:szCs w:val="24"/>
          <w:lang w:val="es-CO"/>
        </w:rPr>
        <w:t xml:space="preserve"> y consolidar la estrategia de formación institucional</w:t>
      </w:r>
      <w:r w:rsidR="20D40692" w:rsidRPr="0071289E">
        <w:rPr>
          <w:rFonts w:eastAsia="Arial"/>
          <w:sz w:val="24"/>
          <w:szCs w:val="24"/>
          <w:lang w:val="es-CO"/>
        </w:rPr>
        <w:t>.</w:t>
      </w:r>
    </w:p>
    <w:p w14:paraId="551ADDA5" w14:textId="77777777" w:rsidR="00FC6669" w:rsidRPr="0071289E" w:rsidRDefault="00FC6669" w:rsidP="0071289E">
      <w:pPr>
        <w:spacing w:before="20" w:after="10" w:line="360" w:lineRule="auto"/>
        <w:ind w:left="260"/>
        <w:jc w:val="both"/>
        <w:rPr>
          <w:rFonts w:eastAsia="Arial"/>
          <w:sz w:val="24"/>
          <w:szCs w:val="24"/>
          <w:lang w:val="es-CO"/>
        </w:rPr>
      </w:pPr>
    </w:p>
    <w:p w14:paraId="2BA8A361" w14:textId="590B2426" w:rsidR="00CF5D2E" w:rsidRPr="0071289E" w:rsidRDefault="00683B3C" w:rsidP="007A3DA9">
      <w:pPr>
        <w:spacing w:before="18" w:after="18" w:line="360" w:lineRule="auto"/>
        <w:ind w:left="260"/>
        <w:jc w:val="both"/>
        <w:rPr>
          <w:rFonts w:eastAsia="Arial"/>
          <w:sz w:val="24"/>
          <w:szCs w:val="24"/>
          <w:lang w:val="es-CO"/>
        </w:rPr>
      </w:pPr>
      <w:r>
        <w:rPr>
          <w:rFonts w:eastAsia="Arial"/>
          <w:sz w:val="24"/>
          <w:szCs w:val="24"/>
          <w:lang w:val="es-CO"/>
        </w:rPr>
        <w:t>Dado que e</w:t>
      </w:r>
      <w:r w:rsidR="20D40692" w:rsidRPr="0071289E">
        <w:rPr>
          <w:rFonts w:eastAsia="Arial"/>
          <w:sz w:val="24"/>
          <w:szCs w:val="24"/>
          <w:lang w:val="es-CO"/>
        </w:rPr>
        <w:t>sta variable</w:t>
      </w:r>
      <w:r>
        <w:rPr>
          <w:rFonts w:eastAsia="Arial"/>
          <w:sz w:val="24"/>
          <w:szCs w:val="24"/>
          <w:lang w:val="es-CO"/>
        </w:rPr>
        <w:t xml:space="preserve"> presenta el nivel </w:t>
      </w:r>
      <w:r w:rsidR="20D40692" w:rsidRPr="0071289E">
        <w:rPr>
          <w:rFonts w:eastAsia="Arial"/>
          <w:sz w:val="24"/>
          <w:szCs w:val="24"/>
          <w:lang w:val="es-CO"/>
        </w:rPr>
        <w:t>de acuerdo más bajo de la encuesta,</w:t>
      </w:r>
      <w:r>
        <w:rPr>
          <w:rFonts w:eastAsia="Arial"/>
          <w:sz w:val="24"/>
          <w:szCs w:val="24"/>
          <w:lang w:val="es-CO"/>
        </w:rPr>
        <w:t xml:space="preserve"> se consolida como una de las principales</w:t>
      </w:r>
      <w:r w:rsidR="20D40692" w:rsidRPr="0071289E">
        <w:rPr>
          <w:rFonts w:eastAsia="Arial"/>
          <w:sz w:val="24"/>
          <w:szCs w:val="24"/>
          <w:lang w:val="es-CO"/>
        </w:rPr>
        <w:t xml:space="preserve"> oportunidad</w:t>
      </w:r>
      <w:r>
        <w:rPr>
          <w:rFonts w:eastAsia="Arial"/>
          <w:sz w:val="24"/>
          <w:szCs w:val="24"/>
          <w:lang w:val="es-CO"/>
        </w:rPr>
        <w:t>es</w:t>
      </w:r>
      <w:r w:rsidR="20D40692" w:rsidRPr="0071289E">
        <w:rPr>
          <w:rFonts w:eastAsia="Arial"/>
          <w:sz w:val="24"/>
          <w:szCs w:val="24"/>
          <w:lang w:val="es-CO"/>
        </w:rPr>
        <w:t xml:space="preserve"> de mejora</w:t>
      </w:r>
      <w:r>
        <w:rPr>
          <w:rFonts w:eastAsia="Arial"/>
          <w:sz w:val="24"/>
          <w:szCs w:val="24"/>
          <w:lang w:val="es-CO"/>
        </w:rPr>
        <w:t xml:space="preserve"> identificadas en el presente análisis. En concordancia, e</w:t>
      </w:r>
      <w:r w:rsidR="20D40692" w:rsidRPr="0071289E">
        <w:rPr>
          <w:rFonts w:eastAsia="Arial"/>
          <w:sz w:val="24"/>
          <w:szCs w:val="24"/>
          <w:lang w:val="es-CO"/>
        </w:rPr>
        <w:t>l PEI</w:t>
      </w:r>
      <w:r w:rsidR="00827E08" w:rsidRPr="0071289E">
        <w:rPr>
          <w:rFonts w:eastAsia="Arial"/>
          <w:sz w:val="24"/>
          <w:szCs w:val="24"/>
          <w:lang w:val="es-CO"/>
        </w:rPr>
        <w:t xml:space="preserve"> 2024</w:t>
      </w:r>
      <w:r w:rsidR="001E1496" w:rsidRPr="0071289E">
        <w:rPr>
          <w:rFonts w:eastAsia="Arial"/>
          <w:sz w:val="24"/>
          <w:szCs w:val="24"/>
          <w:lang w:val="es-CO"/>
        </w:rPr>
        <w:t>,</w:t>
      </w:r>
      <w:r w:rsidR="20D40692" w:rsidRPr="0071289E">
        <w:rPr>
          <w:rFonts w:eastAsia="Arial"/>
          <w:sz w:val="24"/>
          <w:szCs w:val="24"/>
          <w:lang w:val="es-CO"/>
        </w:rPr>
        <w:t xml:space="preserve"> reconoce </w:t>
      </w:r>
      <w:r>
        <w:rPr>
          <w:rFonts w:eastAsia="Arial"/>
          <w:sz w:val="24"/>
          <w:szCs w:val="24"/>
          <w:lang w:val="es-CO"/>
        </w:rPr>
        <w:t xml:space="preserve">retos asociados a las </w:t>
      </w:r>
      <w:r w:rsidR="20D40692" w:rsidRPr="0071289E">
        <w:rPr>
          <w:rFonts w:eastAsia="Arial"/>
          <w:sz w:val="24"/>
          <w:szCs w:val="24"/>
          <w:lang w:val="es-CO"/>
        </w:rPr>
        <w:t>curva</w:t>
      </w:r>
      <w:r>
        <w:rPr>
          <w:rFonts w:eastAsia="Arial"/>
          <w:sz w:val="24"/>
          <w:szCs w:val="24"/>
          <w:lang w:val="es-CO"/>
        </w:rPr>
        <w:t>s</w:t>
      </w:r>
      <w:r w:rsidR="20D40692" w:rsidRPr="0071289E">
        <w:rPr>
          <w:rFonts w:eastAsia="Arial"/>
          <w:sz w:val="24"/>
          <w:szCs w:val="24"/>
          <w:lang w:val="es-CO"/>
        </w:rPr>
        <w:t xml:space="preserve"> de aprendizaje y</w:t>
      </w:r>
      <w:r>
        <w:rPr>
          <w:rFonts w:eastAsia="Arial"/>
          <w:sz w:val="24"/>
          <w:szCs w:val="24"/>
          <w:lang w:val="es-CO"/>
        </w:rPr>
        <w:t xml:space="preserve"> a la necesidad de fortalecer la</w:t>
      </w:r>
      <w:r w:rsidR="20D40692" w:rsidRPr="0071289E">
        <w:rPr>
          <w:rFonts w:eastAsia="Arial"/>
          <w:sz w:val="24"/>
          <w:szCs w:val="24"/>
          <w:lang w:val="es-CO"/>
        </w:rPr>
        <w:t xml:space="preserve"> innovación</w:t>
      </w:r>
      <w:r>
        <w:rPr>
          <w:rFonts w:eastAsia="Arial"/>
          <w:sz w:val="24"/>
          <w:szCs w:val="24"/>
          <w:lang w:val="es-CO"/>
        </w:rPr>
        <w:t xml:space="preserve"> institucional mediante procesos </w:t>
      </w:r>
      <w:r w:rsidR="00B01AC2">
        <w:rPr>
          <w:rFonts w:eastAsia="Arial"/>
          <w:sz w:val="24"/>
          <w:szCs w:val="24"/>
          <w:lang w:val="es-CO"/>
        </w:rPr>
        <w:t>de</w:t>
      </w:r>
      <w:r w:rsidR="20D40692" w:rsidRPr="0071289E">
        <w:rPr>
          <w:rFonts w:eastAsia="Arial"/>
          <w:sz w:val="24"/>
          <w:szCs w:val="24"/>
          <w:lang w:val="es-CO"/>
        </w:rPr>
        <w:t xml:space="preserve"> capacita</w:t>
      </w:r>
      <w:r w:rsidR="00B01AC2">
        <w:rPr>
          <w:rFonts w:eastAsia="Arial"/>
          <w:sz w:val="24"/>
          <w:szCs w:val="24"/>
          <w:lang w:val="es-CO"/>
        </w:rPr>
        <w:t>ción</w:t>
      </w:r>
      <w:r w:rsidR="20D40692" w:rsidRPr="0071289E">
        <w:rPr>
          <w:rFonts w:eastAsia="Arial"/>
          <w:sz w:val="24"/>
          <w:szCs w:val="24"/>
          <w:lang w:val="es-CO"/>
        </w:rPr>
        <w:t xml:space="preserve"> en herramientas tecnológicas</w:t>
      </w:r>
      <w:r w:rsidR="00B01AC2">
        <w:rPr>
          <w:rFonts w:eastAsia="Arial"/>
          <w:sz w:val="24"/>
          <w:szCs w:val="24"/>
          <w:lang w:val="es-CO"/>
        </w:rPr>
        <w:t xml:space="preserve"> y competencias digitales cuando se requiera y esté a cargo de la entidad como en los procesos de</w:t>
      </w:r>
      <w:r w:rsidR="20D40692" w:rsidRPr="0071289E">
        <w:rPr>
          <w:rFonts w:eastAsia="Arial"/>
          <w:i/>
          <w:iCs/>
          <w:sz w:val="24"/>
          <w:szCs w:val="24"/>
          <w:lang w:val="es-CO"/>
        </w:rPr>
        <w:t xml:space="preserve"> inducción para personal nuevo</w:t>
      </w:r>
      <w:r w:rsidR="20D40692" w:rsidRPr="0071289E">
        <w:rPr>
          <w:rFonts w:eastAsia="Arial"/>
          <w:sz w:val="24"/>
          <w:szCs w:val="24"/>
          <w:lang w:val="es-CO"/>
        </w:rPr>
        <w:t>'</w:t>
      </w:r>
      <w:r w:rsidR="00B01AC2">
        <w:rPr>
          <w:rFonts w:eastAsia="Arial"/>
          <w:sz w:val="24"/>
          <w:szCs w:val="24"/>
          <w:lang w:val="es-CO"/>
        </w:rPr>
        <w:t xml:space="preserve">. Esta acción de mejora permite conectar con </w:t>
      </w:r>
      <w:r w:rsidR="20D40692" w:rsidRPr="0071289E">
        <w:rPr>
          <w:rFonts w:eastAsia="Arial"/>
          <w:sz w:val="24"/>
          <w:szCs w:val="24"/>
          <w:lang w:val="es-CO"/>
        </w:rPr>
        <w:t>SIG 2026 con la baja apropiación de los sistemas de gestión.</w:t>
      </w:r>
    </w:p>
    <w:p w14:paraId="683C810E" w14:textId="77777777" w:rsidR="001E1496" w:rsidRPr="0071289E" w:rsidRDefault="001E1496" w:rsidP="0071289E">
      <w:pPr>
        <w:spacing w:before="18" w:after="18" w:line="360" w:lineRule="auto"/>
        <w:ind w:left="260"/>
        <w:jc w:val="both"/>
        <w:rPr>
          <w:rFonts w:eastAsia="Arial"/>
          <w:sz w:val="24"/>
          <w:szCs w:val="24"/>
          <w:lang w:val="es-ES"/>
        </w:rPr>
      </w:pPr>
    </w:p>
    <w:p w14:paraId="4A916E86" w14:textId="6804FF6C" w:rsidR="00BD278E" w:rsidRPr="0071289E" w:rsidRDefault="20D40692" w:rsidP="0071289E">
      <w:pPr>
        <w:spacing w:before="100" w:after="30" w:line="360" w:lineRule="auto"/>
        <w:jc w:val="both"/>
        <w:rPr>
          <w:rFonts w:eastAsia="Arial"/>
          <w:sz w:val="24"/>
          <w:szCs w:val="24"/>
          <w:lang w:val="es-ES"/>
        </w:rPr>
      </w:pPr>
      <w:r w:rsidRPr="0071289E">
        <w:rPr>
          <w:rFonts w:eastAsia="Arial"/>
          <w:b/>
          <w:sz w:val="24"/>
          <w:szCs w:val="24"/>
          <w:lang w:val="es-CO"/>
        </w:rPr>
        <w:t xml:space="preserve">D7. </w:t>
      </w:r>
      <w:r w:rsidR="00FE1B5D" w:rsidRPr="00FE1B5D">
        <w:rPr>
          <w:rFonts w:eastAsia="Arial"/>
          <w:b/>
          <w:sz w:val="24"/>
          <w:szCs w:val="24"/>
        </w:rPr>
        <w:t>Apropiación parcial de la cultura ambiental institucional y de los instrumentos del Sistema de Gestión Ambiental.</w:t>
      </w:r>
    </w:p>
    <w:p w14:paraId="51C28B8C" w14:textId="702C6B5E" w:rsidR="000374CC" w:rsidRDefault="000374CC" w:rsidP="0071289E">
      <w:pPr>
        <w:spacing w:before="20" w:after="10" w:line="360" w:lineRule="auto"/>
        <w:ind w:left="260"/>
        <w:jc w:val="both"/>
        <w:rPr>
          <w:rFonts w:eastAsia="Arial"/>
          <w:sz w:val="24"/>
          <w:szCs w:val="24"/>
          <w:lang w:val="es-ES"/>
        </w:rPr>
      </w:pPr>
    </w:p>
    <w:p w14:paraId="5132634E" w14:textId="77777777" w:rsidR="00411779" w:rsidRDefault="00411779" w:rsidP="0071289E">
      <w:pPr>
        <w:spacing w:before="20" w:after="10" w:line="360" w:lineRule="auto"/>
        <w:ind w:left="260"/>
        <w:jc w:val="both"/>
        <w:rPr>
          <w:rFonts w:eastAsia="Arial"/>
          <w:sz w:val="24"/>
          <w:szCs w:val="24"/>
          <w:lang w:val="es-ES"/>
        </w:rPr>
      </w:pPr>
    </w:p>
    <w:p w14:paraId="6FC1EF49" w14:textId="7D1CB54F" w:rsidR="00411779" w:rsidRDefault="00411779" w:rsidP="0071289E">
      <w:pPr>
        <w:spacing w:before="20" w:after="10" w:line="360" w:lineRule="auto"/>
        <w:ind w:left="260"/>
        <w:jc w:val="both"/>
        <w:rPr>
          <w:rFonts w:eastAsia="Arial"/>
          <w:sz w:val="24"/>
          <w:szCs w:val="24"/>
        </w:rPr>
      </w:pPr>
      <w:r w:rsidRPr="00411779">
        <w:rPr>
          <w:rFonts w:eastAsia="Arial"/>
          <w:sz w:val="24"/>
          <w:szCs w:val="24"/>
        </w:rPr>
        <w:lastRenderedPageBreak/>
        <w:t>La SDHT cuenta con certificación ISO 14001:2015, lo que evidencia el compromiso institucional con la gestión ambiental y la mejora continua. No obstante, los resultados del análisis realizado en 2026 evidencian una apropiación parcial de algunos componentes del Sistema de Gestión Ambiental por parte de los colaboradores, particularmente en aspectos relacionados con el conocimiento de los programas ambientales, los impactos ambientales, así como los roles y responsabilidades asociados al SGA. Estos elementos representan aspectos susceptibles de fortalecimiento para consolidar la cultura ambiental institucional y profundizar la integración del sistema en las dinámicas cotidianas de la Entidad.</w:t>
      </w:r>
    </w:p>
    <w:p w14:paraId="126E6BAE" w14:textId="77777777" w:rsidR="001F5D53" w:rsidRPr="0071289E" w:rsidRDefault="001F5D53" w:rsidP="0071289E">
      <w:pPr>
        <w:spacing w:before="20" w:after="10" w:line="360" w:lineRule="auto"/>
        <w:ind w:left="260"/>
        <w:jc w:val="both"/>
        <w:rPr>
          <w:rFonts w:eastAsia="Arial"/>
          <w:sz w:val="24"/>
          <w:szCs w:val="24"/>
          <w:lang w:val="es-ES"/>
        </w:rPr>
      </w:pPr>
    </w:p>
    <w:p w14:paraId="578FDCCA" w14:textId="4C607CD0" w:rsidR="00BD278E" w:rsidRDefault="006860A1" w:rsidP="007A3DA9">
      <w:pPr>
        <w:spacing w:before="18" w:after="18" w:line="360" w:lineRule="auto"/>
        <w:ind w:left="260"/>
        <w:jc w:val="both"/>
        <w:rPr>
          <w:rFonts w:eastAsia="Arial"/>
          <w:sz w:val="24"/>
          <w:szCs w:val="24"/>
          <w:lang w:val="es-CO"/>
        </w:rPr>
      </w:pPr>
      <w:r w:rsidRPr="0071289E">
        <w:rPr>
          <w:rFonts w:eastAsia="Arial"/>
          <w:sz w:val="24"/>
          <w:szCs w:val="24"/>
          <w:lang w:val="es-CO"/>
        </w:rPr>
        <w:t xml:space="preserve">En la encuesta 2026, </w:t>
      </w:r>
      <w:r w:rsidR="20D40692" w:rsidRPr="0071289E">
        <w:rPr>
          <w:rFonts w:eastAsia="Arial"/>
          <w:sz w:val="24"/>
          <w:szCs w:val="24"/>
          <w:lang w:val="es-CO"/>
        </w:rPr>
        <w:t xml:space="preserve">79 respuestas sustantivas revelan el patrón más frecuente: </w:t>
      </w:r>
      <w:r w:rsidR="20D40692" w:rsidRPr="0071289E">
        <w:rPr>
          <w:rFonts w:eastAsia="Arial"/>
          <w:i/>
          <w:iCs/>
          <w:sz w:val="24"/>
          <w:szCs w:val="24"/>
          <w:lang w:val="es-CO"/>
        </w:rPr>
        <w:t>'manejo de residuos'</w:t>
      </w:r>
      <w:r w:rsidR="20D40692" w:rsidRPr="0071289E">
        <w:rPr>
          <w:rFonts w:eastAsia="Arial"/>
          <w:sz w:val="24"/>
          <w:szCs w:val="24"/>
          <w:lang w:val="es-CO"/>
        </w:rPr>
        <w:t xml:space="preserve"> y </w:t>
      </w:r>
      <w:r w:rsidR="20D40692" w:rsidRPr="0071289E">
        <w:rPr>
          <w:rFonts w:eastAsia="Arial"/>
          <w:i/>
          <w:iCs/>
          <w:sz w:val="24"/>
          <w:szCs w:val="24"/>
          <w:lang w:val="es-CO"/>
        </w:rPr>
        <w:t>'sensibilización ambiental'</w:t>
      </w:r>
      <w:r w:rsidR="20D40692" w:rsidRPr="0071289E">
        <w:rPr>
          <w:rFonts w:eastAsia="Arial"/>
          <w:sz w:val="24"/>
          <w:szCs w:val="24"/>
          <w:lang w:val="es-CO"/>
        </w:rPr>
        <w:t xml:space="preserve"> son los aspectos que más se necesitan fortalecer</w:t>
      </w:r>
      <w:r w:rsidR="00ED4193" w:rsidRPr="0071289E">
        <w:rPr>
          <w:rFonts w:eastAsia="Arial"/>
          <w:sz w:val="24"/>
          <w:szCs w:val="24"/>
          <w:lang w:val="es-CO"/>
        </w:rPr>
        <w:t>,</w:t>
      </w:r>
      <w:r w:rsidR="20D40692" w:rsidRPr="0071289E">
        <w:rPr>
          <w:rFonts w:eastAsia="Arial"/>
          <w:sz w:val="24"/>
          <w:szCs w:val="24"/>
          <w:lang w:val="es-CO"/>
        </w:rPr>
        <w:t xml:space="preserve"> precisamente los más básicos de la ISO 14001. El 22% no conoce los programas ambientales de la entidad.</w:t>
      </w:r>
    </w:p>
    <w:p w14:paraId="67D07847" w14:textId="77777777" w:rsidR="00230713" w:rsidRDefault="00230713" w:rsidP="007A3DA9">
      <w:pPr>
        <w:spacing w:before="18" w:after="18" w:line="360" w:lineRule="auto"/>
        <w:ind w:left="260"/>
        <w:jc w:val="both"/>
        <w:rPr>
          <w:rFonts w:eastAsia="Arial"/>
          <w:sz w:val="24"/>
          <w:szCs w:val="24"/>
          <w:lang w:val="es-CO"/>
        </w:rPr>
      </w:pPr>
    </w:p>
    <w:p w14:paraId="383FEBC9" w14:textId="0CDDC8CF" w:rsidR="00230713" w:rsidRPr="0071289E" w:rsidRDefault="00230713" w:rsidP="007A3DA9">
      <w:pPr>
        <w:spacing w:before="18" w:after="18" w:line="360" w:lineRule="auto"/>
        <w:ind w:left="260"/>
        <w:jc w:val="both"/>
        <w:rPr>
          <w:rFonts w:eastAsia="Arial"/>
          <w:sz w:val="24"/>
          <w:szCs w:val="24"/>
          <w:lang w:val="es-CO"/>
        </w:rPr>
      </w:pPr>
      <w:r>
        <w:rPr>
          <w:rFonts w:eastAsia="Arial"/>
          <w:sz w:val="24"/>
          <w:szCs w:val="24"/>
          <w:lang w:val="es-CO"/>
        </w:rPr>
        <w:t>L</w:t>
      </w:r>
      <w:r w:rsidRPr="00CF216F">
        <w:rPr>
          <w:rFonts w:eastAsia="Arial"/>
          <w:sz w:val="24"/>
          <w:szCs w:val="24"/>
          <w:lang w:val="es-CO"/>
        </w:rPr>
        <w:t xml:space="preserve">as respuestas de la encuesta 2026 evidencian la necesidad de reforzar acciones de sensibilización ambiental y fortalecer las prácticas relacionadas con el manejo adecuado de residuos, aspectos fundamentales para la consolidación de la gestión ambiental institucional. </w:t>
      </w:r>
    </w:p>
    <w:p w14:paraId="59662306" w14:textId="77777777" w:rsidR="00BE07FE" w:rsidRDefault="00BE07FE" w:rsidP="0071289E">
      <w:pPr>
        <w:spacing w:before="18" w:after="18" w:line="360" w:lineRule="auto"/>
        <w:ind w:left="260"/>
        <w:jc w:val="both"/>
        <w:rPr>
          <w:rFonts w:eastAsia="Arial"/>
          <w:sz w:val="24"/>
          <w:szCs w:val="24"/>
          <w:lang w:val="es-ES"/>
        </w:rPr>
      </w:pPr>
    </w:p>
    <w:p w14:paraId="6B32B51A" w14:textId="0975602D" w:rsidR="0038270B" w:rsidRDefault="00B27BCF" w:rsidP="00292947">
      <w:pPr>
        <w:spacing w:before="100" w:after="30" w:line="360" w:lineRule="auto"/>
        <w:ind w:left="260"/>
        <w:jc w:val="both"/>
        <w:rPr>
          <w:rFonts w:eastAsia="Arial"/>
          <w:sz w:val="24"/>
          <w:szCs w:val="24"/>
          <w:lang w:val="es-CO"/>
        </w:rPr>
      </w:pPr>
      <w:r w:rsidRPr="0071289E">
        <w:rPr>
          <w:rFonts w:eastAsia="Arial"/>
          <w:sz w:val="24"/>
          <w:szCs w:val="24"/>
          <w:lang w:val="es-CO"/>
        </w:rPr>
        <w:t>Por otra parte,</w:t>
      </w:r>
      <w:r w:rsidR="20D40692" w:rsidRPr="0071289E">
        <w:rPr>
          <w:rFonts w:eastAsia="Arial"/>
          <w:sz w:val="24"/>
          <w:szCs w:val="24"/>
          <w:lang w:val="es-CO"/>
        </w:rPr>
        <w:t xml:space="preserve"> 13.2% </w:t>
      </w:r>
      <w:r w:rsidR="00230713">
        <w:rPr>
          <w:rFonts w:eastAsia="Arial"/>
          <w:sz w:val="24"/>
          <w:szCs w:val="24"/>
          <w:lang w:val="es-CO"/>
        </w:rPr>
        <w:t>de los participantes expresan</w:t>
      </w:r>
      <w:r w:rsidR="20D40692" w:rsidRPr="0071289E">
        <w:rPr>
          <w:rFonts w:eastAsia="Arial"/>
          <w:sz w:val="24"/>
          <w:szCs w:val="24"/>
          <w:lang w:val="es-CO"/>
        </w:rPr>
        <w:t xml:space="preserve"> desacuerdo</w:t>
      </w:r>
      <w:r w:rsidR="00230713">
        <w:rPr>
          <w:rFonts w:eastAsia="Arial"/>
          <w:sz w:val="24"/>
          <w:szCs w:val="24"/>
          <w:lang w:val="es-CO"/>
        </w:rPr>
        <w:t xml:space="preserve"> respecto a la insuficiencia de </w:t>
      </w:r>
      <w:r w:rsidR="20D40692" w:rsidRPr="0071289E">
        <w:rPr>
          <w:rFonts w:eastAsia="Arial"/>
          <w:sz w:val="24"/>
          <w:szCs w:val="24"/>
          <w:lang w:val="es-CO"/>
        </w:rPr>
        <w:t>las prácticas de uso eficiente de papel</w:t>
      </w:r>
      <w:r w:rsidR="00230713">
        <w:rPr>
          <w:rFonts w:eastAsia="Arial"/>
          <w:sz w:val="24"/>
          <w:szCs w:val="24"/>
          <w:lang w:val="es-CO"/>
        </w:rPr>
        <w:t xml:space="preserve">, lo que sugiere la conveniencia de seguir consolidando mecanismos institucionales que faciliten y respalden las buenas prácticas ambientales </w:t>
      </w:r>
      <w:r w:rsidR="003365D8">
        <w:rPr>
          <w:rFonts w:eastAsia="Arial"/>
          <w:sz w:val="24"/>
          <w:szCs w:val="24"/>
          <w:lang w:val="es-CO"/>
        </w:rPr>
        <w:t>ya existentes, promoviendo una mayor articulación entre la cultura organizacional y los instrumentos de gestión ambiental.</w:t>
      </w:r>
    </w:p>
    <w:p w14:paraId="553A4F99" w14:textId="77777777" w:rsidR="0038270B" w:rsidRDefault="0038270B" w:rsidP="007A3DA9">
      <w:pPr>
        <w:spacing w:before="100" w:after="30" w:line="360" w:lineRule="auto"/>
        <w:jc w:val="both"/>
        <w:rPr>
          <w:rFonts w:eastAsia="Arial"/>
          <w:sz w:val="24"/>
          <w:szCs w:val="24"/>
          <w:lang w:val="es-CO"/>
        </w:rPr>
      </w:pPr>
    </w:p>
    <w:p w14:paraId="3D25395B" w14:textId="2700F7E4" w:rsidR="00BD278E" w:rsidRPr="00CB197F" w:rsidRDefault="20D40692" w:rsidP="007A3DA9">
      <w:pPr>
        <w:spacing w:before="100" w:after="30" w:line="360" w:lineRule="auto"/>
        <w:jc w:val="both"/>
        <w:rPr>
          <w:rFonts w:eastAsia="Arial"/>
          <w:b/>
          <w:sz w:val="24"/>
          <w:szCs w:val="24"/>
          <w:lang w:val="es-CO"/>
        </w:rPr>
      </w:pPr>
      <w:r w:rsidRPr="0071289E">
        <w:rPr>
          <w:rFonts w:eastAsia="Arial"/>
          <w:b/>
          <w:sz w:val="24"/>
          <w:szCs w:val="24"/>
          <w:lang w:val="es-CO"/>
        </w:rPr>
        <w:t>D8</w:t>
      </w:r>
      <w:r w:rsidRPr="00CB197F">
        <w:rPr>
          <w:rFonts w:eastAsia="Arial"/>
          <w:b/>
          <w:sz w:val="24"/>
          <w:szCs w:val="24"/>
          <w:lang w:val="es-CO"/>
        </w:rPr>
        <w:t>. Condiciones del entorno laboral que afectan la cohesión y el compromiso institucional</w:t>
      </w:r>
    </w:p>
    <w:p w14:paraId="243A795B" w14:textId="77777777" w:rsidR="00DD710D" w:rsidRPr="00CB197F" w:rsidRDefault="00DD710D" w:rsidP="0071289E">
      <w:pPr>
        <w:spacing w:before="100" w:after="30" w:line="360" w:lineRule="auto"/>
        <w:jc w:val="both"/>
        <w:rPr>
          <w:rFonts w:eastAsia="Arial"/>
          <w:sz w:val="24"/>
          <w:szCs w:val="24"/>
          <w:lang w:val="es-ES"/>
        </w:rPr>
      </w:pPr>
    </w:p>
    <w:p w14:paraId="76BF8576" w14:textId="6D473AE6" w:rsidR="00362FC1" w:rsidRDefault="20D40692" w:rsidP="0071289E">
      <w:pPr>
        <w:spacing w:before="18" w:after="18" w:line="360" w:lineRule="auto"/>
        <w:ind w:left="260"/>
        <w:jc w:val="both"/>
        <w:rPr>
          <w:rFonts w:eastAsia="Arial"/>
          <w:sz w:val="24"/>
          <w:szCs w:val="24"/>
          <w:lang w:val="es-CO"/>
        </w:rPr>
      </w:pPr>
      <w:r w:rsidRPr="00CB197F">
        <w:rPr>
          <w:rFonts w:eastAsia="Arial"/>
          <w:sz w:val="24"/>
          <w:szCs w:val="24"/>
          <w:lang w:val="es-CO"/>
        </w:rPr>
        <w:lastRenderedPageBreak/>
        <w:t>L</w:t>
      </w:r>
      <w:r w:rsidR="00D342FE" w:rsidRPr="004264E9">
        <w:rPr>
          <w:rFonts w:eastAsia="Arial"/>
          <w:sz w:val="24"/>
          <w:szCs w:val="24"/>
          <w:lang w:val="es-CO"/>
        </w:rPr>
        <w:t>os resultados de l</w:t>
      </w:r>
      <w:r w:rsidRPr="00CB197F">
        <w:rPr>
          <w:rFonts w:eastAsia="Arial"/>
          <w:sz w:val="24"/>
          <w:szCs w:val="24"/>
          <w:lang w:val="es-CO"/>
        </w:rPr>
        <w:t>a encuesta</w:t>
      </w:r>
      <w:r w:rsidR="00362FC1" w:rsidRPr="00CB197F">
        <w:rPr>
          <w:rFonts w:eastAsia="Arial"/>
          <w:sz w:val="24"/>
          <w:szCs w:val="24"/>
          <w:lang w:val="es-CO"/>
        </w:rPr>
        <w:t xml:space="preserve"> 2026</w:t>
      </w:r>
      <w:r w:rsidR="00D342FE" w:rsidRPr="004264E9">
        <w:rPr>
          <w:rFonts w:eastAsia="Arial"/>
          <w:sz w:val="24"/>
          <w:szCs w:val="24"/>
          <w:lang w:val="es-CO"/>
        </w:rPr>
        <w:t xml:space="preserve"> evidencian oportunidades de fortalecimiento</w:t>
      </w:r>
      <w:r w:rsidRPr="00CB197F">
        <w:rPr>
          <w:rFonts w:eastAsia="Arial"/>
          <w:sz w:val="24"/>
          <w:szCs w:val="24"/>
          <w:lang w:val="es-CO"/>
        </w:rPr>
        <w:t xml:space="preserve"> relacionadas con el ambiente de trabajo</w:t>
      </w:r>
      <w:r w:rsidR="00D342FE" w:rsidRPr="004264E9">
        <w:rPr>
          <w:rFonts w:eastAsia="Arial"/>
          <w:sz w:val="24"/>
          <w:szCs w:val="24"/>
          <w:lang w:val="es-CO"/>
        </w:rPr>
        <w:t xml:space="preserve"> particularmente en aspectos asociados con la </w:t>
      </w:r>
      <w:r w:rsidRPr="00CB197F">
        <w:rPr>
          <w:rFonts w:eastAsia="Arial"/>
          <w:sz w:val="24"/>
          <w:szCs w:val="24"/>
          <w:lang w:val="es-CO"/>
        </w:rPr>
        <w:t>integración entre</w:t>
      </w:r>
      <w:r w:rsidR="00D342FE" w:rsidRPr="004264E9">
        <w:rPr>
          <w:rFonts w:eastAsia="Arial"/>
          <w:sz w:val="24"/>
          <w:szCs w:val="24"/>
          <w:lang w:val="es-CO"/>
        </w:rPr>
        <w:t xml:space="preserve"> colaboradores con </w:t>
      </w:r>
      <w:r w:rsidRPr="00CB197F">
        <w:rPr>
          <w:rFonts w:eastAsia="Arial"/>
          <w:sz w:val="24"/>
          <w:szCs w:val="24"/>
          <w:lang w:val="es-CO"/>
        </w:rPr>
        <w:t xml:space="preserve">diferentes </w:t>
      </w:r>
      <w:r w:rsidR="00D342FE" w:rsidRPr="004264E9">
        <w:rPr>
          <w:rFonts w:eastAsia="Arial"/>
          <w:sz w:val="24"/>
          <w:szCs w:val="24"/>
          <w:lang w:val="es-CO"/>
        </w:rPr>
        <w:t>modalidades</w:t>
      </w:r>
      <w:r w:rsidRPr="00CB197F">
        <w:rPr>
          <w:rFonts w:eastAsia="Arial"/>
          <w:sz w:val="24"/>
          <w:szCs w:val="24"/>
          <w:lang w:val="es-CO"/>
        </w:rPr>
        <w:t xml:space="preserve"> de vinculación</w:t>
      </w:r>
      <w:r w:rsidR="00D342FE" w:rsidRPr="004264E9">
        <w:rPr>
          <w:rFonts w:eastAsia="Arial"/>
          <w:sz w:val="24"/>
          <w:szCs w:val="24"/>
          <w:lang w:val="es-CO"/>
        </w:rPr>
        <w:t xml:space="preserve">. El fortalecimiento de canales de </w:t>
      </w:r>
      <w:r w:rsidRPr="00CB197F">
        <w:rPr>
          <w:rFonts w:eastAsia="Arial"/>
          <w:sz w:val="24"/>
          <w:szCs w:val="24"/>
          <w:lang w:val="es-CO"/>
        </w:rPr>
        <w:t>comunicación</w:t>
      </w:r>
      <w:r w:rsidR="00D342FE" w:rsidRPr="004264E9">
        <w:rPr>
          <w:rFonts w:eastAsia="Arial"/>
          <w:sz w:val="24"/>
          <w:szCs w:val="24"/>
          <w:lang w:val="es-CO"/>
        </w:rPr>
        <w:t xml:space="preserve"> interna y la consolidación de directrices más claras y cercanas </w:t>
      </w:r>
      <w:r w:rsidRPr="00CB197F">
        <w:rPr>
          <w:rFonts w:eastAsia="Arial"/>
          <w:sz w:val="24"/>
          <w:szCs w:val="24"/>
          <w:lang w:val="es-CO"/>
        </w:rPr>
        <w:t xml:space="preserve">entre </w:t>
      </w:r>
      <w:r w:rsidR="00D342FE" w:rsidRPr="004264E9">
        <w:rPr>
          <w:rFonts w:eastAsia="Arial"/>
          <w:sz w:val="24"/>
          <w:szCs w:val="24"/>
          <w:lang w:val="es-CO"/>
        </w:rPr>
        <w:t xml:space="preserve">los distintos </w:t>
      </w:r>
      <w:r w:rsidRPr="00CB197F">
        <w:rPr>
          <w:rFonts w:eastAsia="Arial"/>
          <w:sz w:val="24"/>
          <w:szCs w:val="24"/>
          <w:lang w:val="es-CO"/>
        </w:rPr>
        <w:t xml:space="preserve">niveles </w:t>
      </w:r>
      <w:r w:rsidR="00D342FE" w:rsidRPr="004264E9">
        <w:rPr>
          <w:rFonts w:eastAsia="Arial"/>
          <w:sz w:val="24"/>
          <w:szCs w:val="24"/>
          <w:lang w:val="es-CO"/>
        </w:rPr>
        <w:t>organizacionales</w:t>
      </w:r>
      <w:r w:rsidRPr="00CB197F">
        <w:rPr>
          <w:rFonts w:eastAsia="Arial"/>
          <w:sz w:val="24"/>
          <w:szCs w:val="24"/>
          <w:lang w:val="es-CO"/>
        </w:rPr>
        <w:t>.</w:t>
      </w:r>
    </w:p>
    <w:p w14:paraId="73229815" w14:textId="77777777" w:rsidR="00292947" w:rsidRPr="00CB197F" w:rsidRDefault="00292947" w:rsidP="0071289E">
      <w:pPr>
        <w:spacing w:before="18" w:after="18" w:line="360" w:lineRule="auto"/>
        <w:ind w:left="260"/>
        <w:jc w:val="both"/>
        <w:rPr>
          <w:rFonts w:eastAsia="Arial"/>
          <w:sz w:val="24"/>
          <w:szCs w:val="24"/>
          <w:lang w:val="es-ES"/>
        </w:rPr>
      </w:pPr>
    </w:p>
    <w:p w14:paraId="0F9AC280" w14:textId="1BE2B996" w:rsidR="00BD278E" w:rsidRPr="00CB197F" w:rsidRDefault="20D40692" w:rsidP="007A3DA9">
      <w:pPr>
        <w:spacing w:before="18" w:after="18" w:line="360" w:lineRule="auto"/>
        <w:ind w:left="260"/>
        <w:jc w:val="both"/>
        <w:rPr>
          <w:rFonts w:eastAsia="Arial"/>
          <w:sz w:val="24"/>
          <w:szCs w:val="24"/>
          <w:lang w:val="es-CO"/>
        </w:rPr>
      </w:pPr>
      <w:r w:rsidRPr="0C865E38">
        <w:rPr>
          <w:rFonts w:eastAsia="Arial"/>
          <w:sz w:val="24"/>
          <w:szCs w:val="24"/>
          <w:lang w:val="es-CO"/>
        </w:rPr>
        <w:t>E</w:t>
      </w:r>
      <w:r w:rsidR="00D342FE" w:rsidRPr="0C865E38">
        <w:rPr>
          <w:rFonts w:eastAsia="Arial"/>
          <w:sz w:val="24"/>
          <w:szCs w:val="24"/>
          <w:lang w:val="es-CO"/>
        </w:rPr>
        <w:t>n concordancia con lo anterior, e</w:t>
      </w:r>
      <w:r w:rsidRPr="0C865E38">
        <w:rPr>
          <w:rFonts w:eastAsia="Arial"/>
          <w:sz w:val="24"/>
          <w:szCs w:val="24"/>
          <w:lang w:val="es-CO"/>
        </w:rPr>
        <w:t xml:space="preserve">l Plan Estratégico </w:t>
      </w:r>
      <w:r w:rsidR="00986EF1" w:rsidRPr="0C865E38">
        <w:rPr>
          <w:rFonts w:eastAsia="Arial"/>
          <w:sz w:val="24"/>
          <w:szCs w:val="24"/>
          <w:lang w:val="es-CO"/>
        </w:rPr>
        <w:t xml:space="preserve">Institucional </w:t>
      </w:r>
      <w:r w:rsidRPr="0C865E38">
        <w:rPr>
          <w:rFonts w:eastAsia="Arial"/>
          <w:sz w:val="24"/>
          <w:szCs w:val="24"/>
          <w:lang w:val="es-CO"/>
        </w:rPr>
        <w:t>2024-2028 reconoce</w:t>
      </w:r>
      <w:r w:rsidR="00D342FE" w:rsidRPr="0C865E38">
        <w:rPr>
          <w:rFonts w:eastAsia="Arial"/>
          <w:sz w:val="24"/>
          <w:szCs w:val="24"/>
          <w:lang w:val="es-CO"/>
        </w:rPr>
        <w:t xml:space="preserve"> en el marco del </w:t>
      </w:r>
      <w:r w:rsidRPr="0C865E38">
        <w:rPr>
          <w:rFonts w:eastAsia="Arial"/>
          <w:sz w:val="24"/>
          <w:szCs w:val="24"/>
          <w:lang w:val="es-CO"/>
        </w:rPr>
        <w:t>SG-SST (p.30)</w:t>
      </w:r>
      <w:r w:rsidR="00D342FE" w:rsidRPr="0C865E38">
        <w:rPr>
          <w:rFonts w:eastAsia="Arial"/>
          <w:sz w:val="24"/>
          <w:szCs w:val="24"/>
          <w:lang w:val="es-CO"/>
        </w:rPr>
        <w:t xml:space="preserve"> la importancia de fortalecer la </w:t>
      </w:r>
      <w:r w:rsidRPr="0C865E38">
        <w:rPr>
          <w:rFonts w:eastAsia="Arial"/>
          <w:sz w:val="24"/>
          <w:szCs w:val="24"/>
          <w:lang w:val="es-CO"/>
        </w:rPr>
        <w:t xml:space="preserve">gestión de </w:t>
      </w:r>
      <w:r w:rsidR="00D342FE" w:rsidRPr="0C865E38">
        <w:rPr>
          <w:rFonts w:eastAsia="Arial"/>
          <w:sz w:val="24"/>
          <w:szCs w:val="24"/>
          <w:lang w:val="es-CO"/>
        </w:rPr>
        <w:t xml:space="preserve">los </w:t>
      </w:r>
      <w:r w:rsidRPr="0C865E38">
        <w:rPr>
          <w:rFonts w:eastAsia="Arial"/>
          <w:sz w:val="24"/>
          <w:szCs w:val="24"/>
          <w:lang w:val="es-CO"/>
        </w:rPr>
        <w:t xml:space="preserve">riesgos psicosociales y </w:t>
      </w:r>
      <w:r w:rsidR="00D342FE" w:rsidRPr="0C865E38">
        <w:rPr>
          <w:rFonts w:eastAsia="Arial"/>
          <w:sz w:val="24"/>
          <w:szCs w:val="24"/>
          <w:lang w:val="es-CO"/>
        </w:rPr>
        <w:t xml:space="preserve">promover </w:t>
      </w:r>
      <w:r w:rsidRPr="0C865E38">
        <w:rPr>
          <w:rFonts w:eastAsia="Arial"/>
          <w:sz w:val="24"/>
          <w:szCs w:val="24"/>
          <w:lang w:val="es-CO"/>
        </w:rPr>
        <w:t>el bienestar</w:t>
      </w:r>
      <w:r w:rsidR="00D342FE" w:rsidRPr="0C865E38">
        <w:rPr>
          <w:rFonts w:eastAsia="Arial"/>
          <w:sz w:val="24"/>
          <w:szCs w:val="24"/>
          <w:lang w:val="es-CO"/>
        </w:rPr>
        <w:t xml:space="preserve"> integral </w:t>
      </w:r>
      <w:r w:rsidRPr="0C865E38">
        <w:rPr>
          <w:rFonts w:eastAsia="Arial"/>
          <w:sz w:val="24"/>
          <w:szCs w:val="24"/>
          <w:lang w:val="es-CO"/>
        </w:rPr>
        <w:t>de</w:t>
      </w:r>
      <w:r w:rsidR="00D342FE" w:rsidRPr="0C865E38">
        <w:rPr>
          <w:rFonts w:eastAsia="Arial"/>
          <w:sz w:val="24"/>
          <w:szCs w:val="24"/>
          <w:lang w:val="es-CO"/>
        </w:rPr>
        <w:t xml:space="preserve"> </w:t>
      </w:r>
      <w:r w:rsidRPr="0C865E38">
        <w:rPr>
          <w:rFonts w:eastAsia="Arial"/>
          <w:sz w:val="24"/>
          <w:szCs w:val="24"/>
          <w:lang w:val="es-CO"/>
        </w:rPr>
        <w:t>l</w:t>
      </w:r>
      <w:r w:rsidR="00D342FE" w:rsidRPr="0C865E38">
        <w:rPr>
          <w:rFonts w:eastAsia="Arial"/>
          <w:sz w:val="24"/>
          <w:szCs w:val="24"/>
          <w:lang w:val="es-CO"/>
        </w:rPr>
        <w:t>os</w:t>
      </w:r>
      <w:r w:rsidRPr="0C865E38">
        <w:rPr>
          <w:rFonts w:eastAsia="Arial"/>
          <w:sz w:val="24"/>
          <w:szCs w:val="24"/>
          <w:lang w:val="es-CO"/>
        </w:rPr>
        <w:t xml:space="preserve"> equipo</w:t>
      </w:r>
      <w:r w:rsidR="00D342FE" w:rsidRPr="0C865E38">
        <w:rPr>
          <w:rFonts w:eastAsia="Arial"/>
          <w:sz w:val="24"/>
          <w:szCs w:val="24"/>
          <w:lang w:val="es-CO"/>
        </w:rPr>
        <w:t xml:space="preserve">s de trabajo como líneas </w:t>
      </w:r>
      <w:r w:rsidRPr="0C865E38">
        <w:rPr>
          <w:rFonts w:eastAsia="Arial"/>
          <w:sz w:val="24"/>
          <w:szCs w:val="24"/>
          <w:lang w:val="es-CO"/>
        </w:rPr>
        <w:t>prioritarias para la vigencia 2026.</w:t>
      </w:r>
      <w:r w:rsidR="00D342FE" w:rsidRPr="0C865E38">
        <w:rPr>
          <w:rFonts w:eastAsia="Arial"/>
          <w:sz w:val="24"/>
          <w:szCs w:val="24"/>
          <w:lang w:val="es-CO"/>
        </w:rPr>
        <w:t xml:space="preserve"> En este contexto, la aplicación de L</w:t>
      </w:r>
      <w:r w:rsidRPr="0C865E38">
        <w:rPr>
          <w:rFonts w:eastAsia="Arial"/>
          <w:sz w:val="24"/>
          <w:szCs w:val="24"/>
          <w:lang w:val="es-CO"/>
        </w:rPr>
        <w:t>a Batería de Riesgo Psicosocial</w:t>
      </w:r>
      <w:r w:rsidR="00831524" w:rsidRPr="0C865E38">
        <w:rPr>
          <w:rFonts w:eastAsia="Arial"/>
          <w:sz w:val="24"/>
          <w:szCs w:val="24"/>
          <w:lang w:val="es-CO"/>
        </w:rPr>
        <w:t xml:space="preserve"> contemplada</w:t>
      </w:r>
      <w:r w:rsidRPr="0C865E38">
        <w:rPr>
          <w:rFonts w:eastAsia="Arial"/>
          <w:sz w:val="24"/>
          <w:szCs w:val="24"/>
          <w:lang w:val="es-CO"/>
        </w:rPr>
        <w:t xml:space="preserve"> en el Plan </w:t>
      </w:r>
      <w:bookmarkStart w:id="63" w:name="_Int_oFYdg2cU"/>
      <w:proofErr w:type="gramStart"/>
      <w:r w:rsidRPr="0C865E38">
        <w:rPr>
          <w:rFonts w:eastAsia="Arial"/>
          <w:sz w:val="24"/>
          <w:szCs w:val="24"/>
          <w:lang w:val="es-CO"/>
        </w:rPr>
        <w:t>anual,</w:t>
      </w:r>
      <w:bookmarkEnd w:id="63"/>
      <w:proofErr w:type="gramEnd"/>
      <w:r w:rsidRPr="0C865E38">
        <w:rPr>
          <w:rFonts w:eastAsia="Arial"/>
          <w:sz w:val="24"/>
          <w:szCs w:val="24"/>
          <w:lang w:val="es-CO"/>
        </w:rPr>
        <w:t xml:space="preserve"> constituye </w:t>
      </w:r>
      <w:r w:rsidR="00831524" w:rsidRPr="0C865E38">
        <w:rPr>
          <w:rFonts w:eastAsia="Arial"/>
          <w:sz w:val="24"/>
          <w:szCs w:val="24"/>
          <w:lang w:val="es-CO"/>
        </w:rPr>
        <w:t xml:space="preserve">una herramienta estratégica para </w:t>
      </w:r>
      <w:r w:rsidR="0038270B" w:rsidRPr="0C865E38">
        <w:rPr>
          <w:rFonts w:eastAsia="Arial"/>
          <w:sz w:val="24"/>
          <w:szCs w:val="24"/>
          <w:lang w:val="es-CO"/>
        </w:rPr>
        <w:t>profundizar diagnóstico</w:t>
      </w:r>
      <w:r w:rsidRPr="0C865E38">
        <w:rPr>
          <w:rFonts w:eastAsia="Arial"/>
          <w:sz w:val="24"/>
          <w:szCs w:val="24"/>
          <w:lang w:val="es-CO"/>
        </w:rPr>
        <w:t xml:space="preserve"> </w:t>
      </w:r>
      <w:r w:rsidR="00831524" w:rsidRPr="0C865E38">
        <w:rPr>
          <w:rFonts w:eastAsia="Arial"/>
          <w:sz w:val="24"/>
          <w:szCs w:val="24"/>
          <w:lang w:val="es-CO"/>
        </w:rPr>
        <w:t xml:space="preserve">institucional y orientar </w:t>
      </w:r>
      <w:r w:rsidRPr="0C865E38">
        <w:rPr>
          <w:rFonts w:eastAsia="Arial"/>
          <w:sz w:val="24"/>
          <w:szCs w:val="24"/>
          <w:lang w:val="es-CO"/>
        </w:rPr>
        <w:t>acci</w:t>
      </w:r>
      <w:r w:rsidR="00831524" w:rsidRPr="0C865E38">
        <w:rPr>
          <w:rFonts w:eastAsia="Arial"/>
          <w:sz w:val="24"/>
          <w:szCs w:val="24"/>
          <w:lang w:val="es-CO"/>
        </w:rPr>
        <w:t>ones de mejora enfocadas Enel clima organizacional y la calidad del entorno laboral</w:t>
      </w:r>
      <w:r w:rsidRPr="0C865E38">
        <w:rPr>
          <w:rFonts w:eastAsia="Arial"/>
          <w:sz w:val="24"/>
          <w:szCs w:val="24"/>
          <w:lang w:val="es-CO"/>
        </w:rPr>
        <w:t>.</w:t>
      </w:r>
    </w:p>
    <w:p w14:paraId="026C3594" w14:textId="77777777" w:rsidR="00B379FC" w:rsidRPr="00CB197F" w:rsidRDefault="00B379FC" w:rsidP="0071289E">
      <w:pPr>
        <w:spacing w:before="18" w:after="18" w:line="360" w:lineRule="auto"/>
        <w:ind w:left="260"/>
        <w:jc w:val="both"/>
        <w:rPr>
          <w:rFonts w:eastAsia="Arial"/>
          <w:sz w:val="24"/>
          <w:szCs w:val="24"/>
          <w:lang w:val="es-CO"/>
        </w:rPr>
      </w:pPr>
    </w:p>
    <w:p w14:paraId="4317C3CF" w14:textId="73FB5C43" w:rsidR="003F473D" w:rsidRPr="00CB197F" w:rsidRDefault="00B379FC" w:rsidP="007A3DA9">
      <w:pPr>
        <w:spacing w:before="18" w:after="18" w:line="360" w:lineRule="auto"/>
        <w:ind w:left="260"/>
        <w:jc w:val="both"/>
        <w:rPr>
          <w:rFonts w:eastAsia="Arial"/>
          <w:sz w:val="24"/>
          <w:szCs w:val="24"/>
          <w:lang w:val="es-CO"/>
        </w:rPr>
      </w:pPr>
      <w:r w:rsidRPr="004264E9">
        <w:rPr>
          <w:rFonts w:eastAsia="Arial"/>
          <w:sz w:val="24"/>
          <w:szCs w:val="24"/>
          <w:lang w:val="es-CO"/>
        </w:rPr>
        <w:t>Así mismo e</w:t>
      </w:r>
      <w:r w:rsidR="20D40692" w:rsidRPr="00CB197F">
        <w:rPr>
          <w:rFonts w:eastAsia="Arial"/>
          <w:sz w:val="24"/>
          <w:szCs w:val="24"/>
          <w:lang w:val="es-CO"/>
        </w:rPr>
        <w:t xml:space="preserve">l modelo de vinculación mixto </w:t>
      </w:r>
      <w:r w:rsidR="0038270B" w:rsidRPr="004264E9">
        <w:rPr>
          <w:rFonts w:eastAsia="Arial"/>
          <w:sz w:val="24"/>
          <w:szCs w:val="24"/>
          <w:lang w:val="es-CO"/>
        </w:rPr>
        <w:t>entre personal</w:t>
      </w:r>
      <w:r w:rsidRPr="004264E9">
        <w:rPr>
          <w:rFonts w:eastAsia="Arial"/>
          <w:sz w:val="24"/>
          <w:szCs w:val="24"/>
          <w:lang w:val="es-CO"/>
        </w:rPr>
        <w:t xml:space="preserve"> de </w:t>
      </w:r>
      <w:r w:rsidR="0038270B" w:rsidRPr="00CB197F">
        <w:rPr>
          <w:rFonts w:eastAsia="Arial"/>
          <w:sz w:val="24"/>
          <w:szCs w:val="24"/>
          <w:lang w:val="es-CO"/>
        </w:rPr>
        <w:t>planta y</w:t>
      </w:r>
      <w:r w:rsidR="20D40692" w:rsidRPr="00CB197F">
        <w:rPr>
          <w:rFonts w:eastAsia="Arial"/>
          <w:sz w:val="24"/>
          <w:szCs w:val="24"/>
          <w:lang w:val="es-CO"/>
        </w:rPr>
        <w:t xml:space="preserve"> contratistas</w:t>
      </w:r>
      <w:r w:rsidRPr="004264E9">
        <w:rPr>
          <w:rFonts w:eastAsia="Arial"/>
          <w:sz w:val="24"/>
          <w:szCs w:val="24"/>
          <w:lang w:val="es-CO"/>
        </w:rPr>
        <w:t xml:space="preserve"> plantea la oportunidad </w:t>
      </w:r>
      <w:r w:rsidR="00CB197F" w:rsidRPr="004264E9">
        <w:rPr>
          <w:rFonts w:eastAsia="Arial"/>
          <w:sz w:val="24"/>
          <w:szCs w:val="24"/>
          <w:lang w:val="es-CO"/>
        </w:rPr>
        <w:t>de continuar con la implementación de estrategias institucionales orientadas a promover la integración, la participación y el sentido de pertenencia de todos los colaboradores favoreciendo una mayor</w:t>
      </w:r>
      <w:r w:rsidR="20D40692" w:rsidRPr="00CB197F">
        <w:rPr>
          <w:rFonts w:eastAsia="Arial"/>
          <w:sz w:val="24"/>
          <w:szCs w:val="24"/>
          <w:lang w:val="es-CO"/>
        </w:rPr>
        <w:t xml:space="preserve"> cohesión del equipo y la apropiación institucional. </w:t>
      </w:r>
    </w:p>
    <w:p w14:paraId="04F40D44" w14:textId="77777777" w:rsidR="003F473D" w:rsidRPr="00CB197F" w:rsidRDefault="003F473D" w:rsidP="007A3DA9">
      <w:pPr>
        <w:spacing w:before="18" w:after="18" w:line="360" w:lineRule="auto"/>
        <w:ind w:left="260"/>
        <w:jc w:val="both"/>
        <w:rPr>
          <w:rFonts w:eastAsia="Arial"/>
          <w:sz w:val="24"/>
          <w:szCs w:val="24"/>
          <w:lang w:val="es-CO"/>
        </w:rPr>
      </w:pPr>
    </w:p>
    <w:p w14:paraId="37756434" w14:textId="4F6141E1" w:rsidR="00386AE4" w:rsidRPr="0071289E" w:rsidRDefault="00CB197F" w:rsidP="0071289E">
      <w:pPr>
        <w:spacing w:before="18" w:after="18" w:line="360" w:lineRule="auto"/>
        <w:ind w:left="260"/>
        <w:jc w:val="both"/>
        <w:rPr>
          <w:rFonts w:eastAsia="Arial"/>
          <w:sz w:val="24"/>
          <w:szCs w:val="24"/>
          <w:lang w:val="es-CO"/>
        </w:rPr>
      </w:pPr>
      <w:r w:rsidRPr="004264E9">
        <w:rPr>
          <w:rFonts w:eastAsia="Arial"/>
          <w:sz w:val="24"/>
          <w:szCs w:val="24"/>
          <w:lang w:val="es-CO"/>
        </w:rPr>
        <w:t xml:space="preserve">Finalmente, estos aspectos representan un escenario favorable para que </w:t>
      </w:r>
      <w:r w:rsidR="20D40692" w:rsidRPr="00CB197F">
        <w:rPr>
          <w:rFonts w:eastAsia="Arial"/>
          <w:sz w:val="24"/>
          <w:szCs w:val="24"/>
          <w:lang w:val="es-CO"/>
        </w:rPr>
        <w:t xml:space="preserve">la Alta Dirección </w:t>
      </w:r>
      <w:r w:rsidRPr="004264E9">
        <w:rPr>
          <w:rFonts w:eastAsia="Arial"/>
          <w:sz w:val="24"/>
          <w:szCs w:val="24"/>
          <w:lang w:val="es-CO"/>
        </w:rPr>
        <w:t xml:space="preserve">continúe consolidando políticas y acciones </w:t>
      </w:r>
      <w:r w:rsidR="20D40692" w:rsidRPr="00CB197F">
        <w:rPr>
          <w:rFonts w:eastAsia="Arial"/>
          <w:sz w:val="24"/>
          <w:szCs w:val="24"/>
          <w:lang w:val="es-CO"/>
        </w:rPr>
        <w:t>de bienestar</w:t>
      </w:r>
      <w:r w:rsidRPr="004264E9">
        <w:rPr>
          <w:rFonts w:eastAsia="Arial"/>
          <w:sz w:val="24"/>
          <w:szCs w:val="24"/>
          <w:lang w:val="es-CO"/>
        </w:rPr>
        <w:t>, liderazgo</w:t>
      </w:r>
      <w:r w:rsidR="20D40692" w:rsidRPr="00CB197F">
        <w:rPr>
          <w:rFonts w:eastAsia="Arial"/>
          <w:sz w:val="24"/>
          <w:szCs w:val="24"/>
          <w:lang w:val="es-CO"/>
        </w:rPr>
        <w:t xml:space="preserve"> y comunicación</w:t>
      </w:r>
      <w:r w:rsidRPr="004264E9">
        <w:rPr>
          <w:rFonts w:eastAsia="Arial"/>
          <w:sz w:val="24"/>
          <w:szCs w:val="24"/>
          <w:lang w:val="es-CO"/>
        </w:rPr>
        <w:t xml:space="preserve"> instituciona.</w:t>
      </w:r>
    </w:p>
    <w:p w14:paraId="646F06D2" w14:textId="0E6EBEB5" w:rsidR="00FB0876" w:rsidRPr="007A3DA9" w:rsidRDefault="00FB0876" w:rsidP="0071289E">
      <w:pPr>
        <w:pStyle w:val="Ttulo2"/>
        <w:numPr>
          <w:ilvl w:val="1"/>
          <w:numId w:val="35"/>
        </w:numPr>
        <w:spacing w:line="360" w:lineRule="auto"/>
        <w:ind w:left="1416" w:hanging="1056"/>
        <w:jc w:val="both"/>
        <w:rPr>
          <w:rFonts w:cs="Times New Roman"/>
          <w:b/>
          <w:bCs/>
          <w:szCs w:val="24"/>
        </w:rPr>
      </w:pPr>
      <w:bookmarkStart w:id="64" w:name="_Toc227769150"/>
      <w:bookmarkStart w:id="65" w:name="_Toc227769390"/>
      <w:bookmarkStart w:id="66" w:name="_Toc227769630"/>
      <w:bookmarkStart w:id="67" w:name="_Toc227769870"/>
      <w:bookmarkStart w:id="68" w:name="_Toc227769151"/>
      <w:bookmarkStart w:id="69" w:name="_Toc227769391"/>
      <w:bookmarkStart w:id="70" w:name="_Toc227769631"/>
      <w:bookmarkStart w:id="71" w:name="_Toc227769871"/>
      <w:bookmarkStart w:id="72" w:name="_Toc227769152"/>
      <w:bookmarkStart w:id="73" w:name="_Toc227769392"/>
      <w:bookmarkStart w:id="74" w:name="_Toc227769632"/>
      <w:bookmarkStart w:id="75" w:name="_Toc227769872"/>
      <w:bookmarkStart w:id="76" w:name="_Toc227769153"/>
      <w:bookmarkStart w:id="77" w:name="_Toc227769393"/>
      <w:bookmarkStart w:id="78" w:name="_Toc227769633"/>
      <w:bookmarkStart w:id="79" w:name="_Toc227769873"/>
      <w:bookmarkStart w:id="80" w:name="_Toc227769154"/>
      <w:bookmarkStart w:id="81" w:name="_Toc227769394"/>
      <w:bookmarkStart w:id="82" w:name="_Toc227769634"/>
      <w:bookmarkStart w:id="83" w:name="_Toc227769874"/>
      <w:bookmarkStart w:id="84" w:name="_Toc227769155"/>
      <w:bookmarkStart w:id="85" w:name="_Toc227769395"/>
      <w:bookmarkStart w:id="86" w:name="_Toc227769635"/>
      <w:bookmarkStart w:id="87" w:name="_Toc227769875"/>
      <w:bookmarkStart w:id="88" w:name="_Toc227769156"/>
      <w:bookmarkStart w:id="89" w:name="_Toc227769396"/>
      <w:bookmarkStart w:id="90" w:name="_Toc227769636"/>
      <w:bookmarkStart w:id="91" w:name="_Toc227769876"/>
      <w:bookmarkStart w:id="92" w:name="_Toc227769157"/>
      <w:bookmarkStart w:id="93" w:name="_Toc227769397"/>
      <w:bookmarkStart w:id="94" w:name="_Toc227769637"/>
      <w:bookmarkStart w:id="95" w:name="_Toc227769877"/>
      <w:bookmarkStart w:id="96" w:name="_Toc227769158"/>
      <w:bookmarkStart w:id="97" w:name="_Toc227769398"/>
      <w:bookmarkStart w:id="98" w:name="_Toc227769638"/>
      <w:bookmarkStart w:id="99" w:name="_Toc227769878"/>
      <w:bookmarkStart w:id="100" w:name="_Toc227769159"/>
      <w:bookmarkStart w:id="101" w:name="_Toc227769399"/>
      <w:bookmarkStart w:id="102" w:name="_Toc227769639"/>
      <w:bookmarkStart w:id="103" w:name="_Toc227769879"/>
      <w:bookmarkStart w:id="104" w:name="_Toc227769246"/>
      <w:bookmarkStart w:id="105" w:name="_Toc227769486"/>
      <w:bookmarkStart w:id="106" w:name="_Toc227769726"/>
      <w:bookmarkStart w:id="107" w:name="_Toc227769966"/>
      <w:bookmarkStart w:id="108" w:name="_Toc227769247"/>
      <w:bookmarkStart w:id="109" w:name="_Toc227769487"/>
      <w:bookmarkStart w:id="110" w:name="_Toc227769727"/>
      <w:bookmarkStart w:id="111" w:name="_Toc227769967"/>
      <w:bookmarkStart w:id="112" w:name="_Toc227769248"/>
      <w:bookmarkStart w:id="113" w:name="_Toc227769488"/>
      <w:bookmarkStart w:id="114" w:name="_Toc227769728"/>
      <w:bookmarkStart w:id="115" w:name="_Toc227769968"/>
      <w:bookmarkStart w:id="116" w:name="_Toc227769249"/>
      <w:bookmarkStart w:id="117" w:name="_Toc227769489"/>
      <w:bookmarkStart w:id="118" w:name="_Toc227769729"/>
      <w:bookmarkStart w:id="119" w:name="_Toc227769969"/>
      <w:bookmarkStart w:id="120" w:name="_Toc227769250"/>
      <w:bookmarkStart w:id="121" w:name="_Toc227769490"/>
      <w:bookmarkStart w:id="122" w:name="_Toc227769730"/>
      <w:bookmarkStart w:id="123" w:name="_Toc227769970"/>
      <w:bookmarkStart w:id="124" w:name="_Toc227769251"/>
      <w:bookmarkStart w:id="125" w:name="_Toc227769491"/>
      <w:bookmarkStart w:id="126" w:name="_Toc227769731"/>
      <w:bookmarkStart w:id="127" w:name="_Toc227769971"/>
      <w:bookmarkStart w:id="128" w:name="_Toc227769252"/>
      <w:bookmarkStart w:id="129" w:name="_Toc227769492"/>
      <w:bookmarkStart w:id="130" w:name="_Toc227769732"/>
      <w:bookmarkStart w:id="131" w:name="_Toc227769972"/>
      <w:bookmarkStart w:id="132" w:name="_Toc227769253"/>
      <w:bookmarkStart w:id="133" w:name="_Toc227769493"/>
      <w:bookmarkStart w:id="134" w:name="_Toc227769733"/>
      <w:bookmarkStart w:id="135" w:name="_Toc227769973"/>
      <w:bookmarkStart w:id="136" w:name="_Toc227769254"/>
      <w:bookmarkStart w:id="137" w:name="_Toc227769494"/>
      <w:bookmarkStart w:id="138" w:name="_Toc227769734"/>
      <w:bookmarkStart w:id="139" w:name="_Toc227769974"/>
      <w:bookmarkStart w:id="140" w:name="_Toc227769255"/>
      <w:bookmarkStart w:id="141" w:name="_Toc227769495"/>
      <w:bookmarkStart w:id="142" w:name="_Toc227769735"/>
      <w:bookmarkStart w:id="143" w:name="_Toc227769975"/>
      <w:bookmarkStart w:id="144" w:name="_Toc227769256"/>
      <w:bookmarkStart w:id="145" w:name="_Toc227769496"/>
      <w:bookmarkStart w:id="146" w:name="_Toc227769736"/>
      <w:bookmarkStart w:id="147" w:name="_Toc227769976"/>
      <w:bookmarkStart w:id="148" w:name="_Toc227769257"/>
      <w:bookmarkStart w:id="149" w:name="_Toc227769497"/>
      <w:bookmarkStart w:id="150" w:name="_Toc227769737"/>
      <w:bookmarkStart w:id="151" w:name="_Toc227769977"/>
      <w:bookmarkStart w:id="152" w:name="_Toc227769258"/>
      <w:bookmarkStart w:id="153" w:name="_Toc227769498"/>
      <w:bookmarkStart w:id="154" w:name="_Toc227769738"/>
      <w:bookmarkStart w:id="155" w:name="_Toc227769978"/>
      <w:bookmarkStart w:id="156" w:name="_Toc227769259"/>
      <w:bookmarkStart w:id="157" w:name="_Toc227769499"/>
      <w:bookmarkStart w:id="158" w:name="_Toc227769739"/>
      <w:bookmarkStart w:id="159" w:name="_Toc227769979"/>
      <w:bookmarkStart w:id="160" w:name="_Toc227769260"/>
      <w:bookmarkStart w:id="161" w:name="_Toc227769500"/>
      <w:bookmarkStart w:id="162" w:name="_Toc227769740"/>
      <w:bookmarkStart w:id="163" w:name="_Toc227769980"/>
      <w:bookmarkStart w:id="164" w:name="_Toc227769261"/>
      <w:bookmarkStart w:id="165" w:name="_Toc227769501"/>
      <w:bookmarkStart w:id="166" w:name="_Toc227769741"/>
      <w:bookmarkStart w:id="167" w:name="_Toc227769981"/>
      <w:bookmarkStart w:id="168" w:name="_Toc227769262"/>
      <w:bookmarkStart w:id="169" w:name="_Toc227769502"/>
      <w:bookmarkStart w:id="170" w:name="_Toc227769742"/>
      <w:bookmarkStart w:id="171" w:name="_Toc227769982"/>
      <w:bookmarkStart w:id="172" w:name="_Toc227769263"/>
      <w:bookmarkStart w:id="173" w:name="_Toc227769503"/>
      <w:bookmarkStart w:id="174" w:name="_Toc227769743"/>
      <w:bookmarkStart w:id="175" w:name="_Toc227769983"/>
      <w:bookmarkStart w:id="176" w:name="_Toc227769264"/>
      <w:bookmarkStart w:id="177" w:name="_Toc227769504"/>
      <w:bookmarkStart w:id="178" w:name="_Toc227769744"/>
      <w:bookmarkStart w:id="179" w:name="_Toc227769984"/>
      <w:bookmarkStart w:id="180" w:name="_Toc227769323"/>
      <w:bookmarkStart w:id="181" w:name="_Toc227769563"/>
      <w:bookmarkStart w:id="182" w:name="_Toc227769803"/>
      <w:bookmarkStart w:id="183" w:name="_Toc227770043"/>
      <w:bookmarkStart w:id="184" w:name="_Toc227770751"/>
      <w:bookmarkStart w:id="185" w:name="_Toc227775550"/>
      <w:bookmarkStart w:id="186" w:name="_Hlk179465063"/>
      <w:bookmarkEnd w:id="59"/>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Pr="007A3DA9">
        <w:rPr>
          <w:rFonts w:cs="Times New Roman"/>
          <w:b/>
          <w:bCs/>
          <w:szCs w:val="24"/>
        </w:rPr>
        <w:t>Oportunidades Institucionales</w:t>
      </w:r>
      <w:bookmarkEnd w:id="184"/>
      <w:bookmarkEnd w:id="185"/>
    </w:p>
    <w:bookmarkEnd w:id="186"/>
    <w:p w14:paraId="1B6C8E12" w14:textId="74682D5A" w:rsidR="00275CB3" w:rsidRDefault="00275CB3" w:rsidP="00275CB3">
      <w:pPr>
        <w:spacing w:line="360" w:lineRule="auto"/>
        <w:jc w:val="both"/>
        <w:rPr>
          <w:sz w:val="24"/>
          <w:szCs w:val="24"/>
          <w:lang w:val="es-ES"/>
        </w:rPr>
      </w:pPr>
    </w:p>
    <w:p w14:paraId="10B55E24" w14:textId="60F24BB6" w:rsidR="00275CB3" w:rsidRDefault="00275CB3" w:rsidP="00275CB3">
      <w:pPr>
        <w:spacing w:line="360" w:lineRule="auto"/>
        <w:jc w:val="both"/>
        <w:rPr>
          <w:sz w:val="24"/>
          <w:szCs w:val="24"/>
          <w:lang w:val="es-ES"/>
        </w:rPr>
      </w:pPr>
      <w:r w:rsidRPr="007A3DA9">
        <w:rPr>
          <w:sz w:val="24"/>
          <w:szCs w:val="24"/>
          <w:lang w:val="es-ES"/>
        </w:rPr>
        <w:t xml:space="preserve">A partir del análisis triangulado de las tres (3) fuentes, se identificaron ocho (8) </w:t>
      </w:r>
      <w:r>
        <w:rPr>
          <w:sz w:val="24"/>
          <w:szCs w:val="24"/>
          <w:lang w:val="es-ES"/>
        </w:rPr>
        <w:t>oportunidades</w:t>
      </w:r>
      <w:r w:rsidRPr="007A3DA9">
        <w:rPr>
          <w:sz w:val="24"/>
          <w:szCs w:val="24"/>
          <w:lang w:val="es-ES"/>
        </w:rPr>
        <w:t xml:space="preserve"> institucionales. A continuación, se presenta el análisis consolidado:</w:t>
      </w:r>
    </w:p>
    <w:p w14:paraId="7D48346A" w14:textId="0CFD3BF4" w:rsidR="00FB0876" w:rsidRPr="007A3DA9" w:rsidRDefault="00FB0876" w:rsidP="007A3DA9">
      <w:pPr>
        <w:spacing w:line="360" w:lineRule="auto"/>
        <w:jc w:val="both"/>
        <w:rPr>
          <w:sz w:val="24"/>
          <w:szCs w:val="24"/>
          <w:lang w:val="es-ES"/>
        </w:rPr>
      </w:pPr>
      <w:r w:rsidRPr="007A3DA9">
        <w:rPr>
          <w:sz w:val="24"/>
          <w:szCs w:val="24"/>
          <w:lang w:val="es-ES"/>
        </w:rPr>
        <w:lastRenderedPageBreak/>
        <w:t xml:space="preserve"> </w:t>
      </w:r>
    </w:p>
    <w:p w14:paraId="1F9F2604" w14:textId="77777777" w:rsidR="005726DD" w:rsidRPr="0071289E" w:rsidRDefault="005726DD" w:rsidP="0071289E">
      <w:pPr>
        <w:spacing w:before="100" w:after="30" w:line="360" w:lineRule="auto"/>
        <w:jc w:val="both"/>
        <w:rPr>
          <w:sz w:val="24"/>
          <w:szCs w:val="24"/>
        </w:rPr>
      </w:pPr>
      <w:r w:rsidRPr="0071289E">
        <w:rPr>
          <w:b/>
          <w:bCs/>
          <w:sz w:val="24"/>
          <w:szCs w:val="24"/>
        </w:rPr>
        <w:t>O1. Transformación digital, inteligencia artificial y nuevas tecnologías del sector público</w:t>
      </w:r>
    </w:p>
    <w:p w14:paraId="6C35CDF1" w14:textId="77777777" w:rsidR="00FB770F" w:rsidRPr="0071289E" w:rsidRDefault="00FB770F" w:rsidP="0071289E">
      <w:pPr>
        <w:spacing w:before="18" w:after="18" w:line="360" w:lineRule="auto"/>
        <w:ind w:left="260"/>
        <w:jc w:val="both"/>
        <w:rPr>
          <w:sz w:val="24"/>
          <w:szCs w:val="24"/>
        </w:rPr>
      </w:pPr>
    </w:p>
    <w:p w14:paraId="04B1F1FD" w14:textId="55D559BB" w:rsidR="0081135E" w:rsidRPr="0071289E" w:rsidRDefault="0081135E" w:rsidP="0071289E">
      <w:pPr>
        <w:spacing w:before="18" w:after="18" w:line="360" w:lineRule="auto"/>
        <w:ind w:left="260"/>
        <w:jc w:val="both"/>
        <w:rPr>
          <w:sz w:val="24"/>
          <w:szCs w:val="24"/>
        </w:rPr>
      </w:pPr>
      <w:r w:rsidRPr="0071289E">
        <w:rPr>
          <w:sz w:val="24"/>
          <w:szCs w:val="24"/>
        </w:rPr>
        <w:t>El entorno externo ofrece herramientas de Inteligencia Artificial, analítica predictiva, automatización de procesos y plataformas digitales integradas que el Gobierno Digital promueve para el sector público distrital. El Decreto 767</w:t>
      </w:r>
      <w:r w:rsidR="00637201" w:rsidRPr="0071289E">
        <w:rPr>
          <w:sz w:val="24"/>
          <w:szCs w:val="24"/>
        </w:rPr>
        <w:t xml:space="preserve"> del </w:t>
      </w:r>
      <w:r w:rsidRPr="0071289E">
        <w:rPr>
          <w:sz w:val="24"/>
          <w:szCs w:val="24"/>
        </w:rPr>
        <w:t xml:space="preserve">2022 y el MRAE v3.0 habilitan la interoperabilidad sectorial </w:t>
      </w:r>
      <w:r w:rsidR="00637201" w:rsidRPr="0071289E">
        <w:rPr>
          <w:sz w:val="24"/>
          <w:szCs w:val="24"/>
        </w:rPr>
        <w:t>vía</w:t>
      </w:r>
      <w:r w:rsidRPr="0071289E">
        <w:rPr>
          <w:sz w:val="24"/>
          <w:szCs w:val="24"/>
        </w:rPr>
        <w:t xml:space="preserve"> X-Road.</w:t>
      </w:r>
    </w:p>
    <w:p w14:paraId="65A6D040" w14:textId="77777777" w:rsidR="0081135E" w:rsidRPr="0071289E" w:rsidRDefault="0081135E" w:rsidP="0071289E">
      <w:pPr>
        <w:spacing w:before="18" w:after="18" w:line="360" w:lineRule="auto"/>
        <w:ind w:left="260"/>
        <w:jc w:val="both"/>
        <w:rPr>
          <w:sz w:val="24"/>
          <w:szCs w:val="24"/>
        </w:rPr>
      </w:pPr>
    </w:p>
    <w:p w14:paraId="08DE35AC" w14:textId="65B4C90C" w:rsidR="005726DD" w:rsidRPr="0071289E" w:rsidRDefault="005726DD" w:rsidP="0071289E">
      <w:pPr>
        <w:spacing w:before="18" w:after="18" w:line="360" w:lineRule="auto"/>
        <w:ind w:left="260"/>
        <w:jc w:val="both"/>
        <w:rPr>
          <w:sz w:val="24"/>
          <w:szCs w:val="24"/>
        </w:rPr>
      </w:pPr>
      <w:r w:rsidRPr="0071289E">
        <w:rPr>
          <w:sz w:val="24"/>
          <w:szCs w:val="24"/>
        </w:rPr>
        <w:t>Los encuestados</w:t>
      </w:r>
      <w:r w:rsidR="00A33870" w:rsidRPr="0071289E">
        <w:rPr>
          <w:sz w:val="24"/>
          <w:szCs w:val="24"/>
        </w:rPr>
        <w:t xml:space="preserve"> en el 2026,</w:t>
      </w:r>
      <w:r w:rsidRPr="0071289E">
        <w:rPr>
          <w:sz w:val="24"/>
          <w:szCs w:val="24"/>
        </w:rPr>
        <w:t xml:space="preserve"> </w:t>
      </w:r>
      <w:r w:rsidR="00227802" w:rsidRPr="0071289E">
        <w:rPr>
          <w:sz w:val="24"/>
          <w:szCs w:val="24"/>
        </w:rPr>
        <w:t>mencionan Inteligencia Artificial para</w:t>
      </w:r>
      <w:r w:rsidRPr="0071289E">
        <w:rPr>
          <w:sz w:val="24"/>
          <w:szCs w:val="24"/>
        </w:rPr>
        <w:t xml:space="preserve"> focalización y seguimiento ciudadano, plataformas integradas para gestión de subsidios, herramientas de analítica para toma de decisiones en </w:t>
      </w:r>
      <w:r w:rsidR="00497662" w:rsidRPr="0071289E">
        <w:rPr>
          <w:sz w:val="24"/>
          <w:szCs w:val="24"/>
        </w:rPr>
        <w:t>P</w:t>
      </w:r>
      <w:r w:rsidRPr="0071289E">
        <w:rPr>
          <w:sz w:val="24"/>
          <w:szCs w:val="24"/>
        </w:rPr>
        <w:t xml:space="preserve">olítica de </w:t>
      </w:r>
      <w:r w:rsidR="00497662" w:rsidRPr="0071289E">
        <w:rPr>
          <w:sz w:val="24"/>
          <w:szCs w:val="24"/>
        </w:rPr>
        <w:t>H</w:t>
      </w:r>
      <w:r w:rsidRPr="0071289E">
        <w:rPr>
          <w:sz w:val="24"/>
          <w:szCs w:val="24"/>
        </w:rPr>
        <w:t>ábitat.</w:t>
      </w:r>
    </w:p>
    <w:p w14:paraId="24DCBAA9" w14:textId="77777777" w:rsidR="00227802" w:rsidRPr="0071289E" w:rsidRDefault="00227802" w:rsidP="0071289E">
      <w:pPr>
        <w:spacing w:before="18" w:after="18" w:line="360" w:lineRule="auto"/>
        <w:ind w:left="260"/>
        <w:jc w:val="both"/>
        <w:rPr>
          <w:sz w:val="24"/>
          <w:szCs w:val="24"/>
        </w:rPr>
      </w:pPr>
    </w:p>
    <w:p w14:paraId="4FBDC00E" w14:textId="2CA10D82" w:rsidR="005726DD" w:rsidRPr="0071289E" w:rsidRDefault="005726DD" w:rsidP="0071289E">
      <w:pPr>
        <w:spacing w:before="18" w:after="18" w:line="360" w:lineRule="auto"/>
        <w:ind w:left="260"/>
        <w:jc w:val="both"/>
        <w:rPr>
          <w:sz w:val="24"/>
          <w:szCs w:val="24"/>
        </w:rPr>
      </w:pPr>
      <w:r w:rsidRPr="0071289E">
        <w:rPr>
          <w:sz w:val="24"/>
          <w:szCs w:val="24"/>
        </w:rPr>
        <w:t>El</w:t>
      </w:r>
      <w:r w:rsidR="003B7D61" w:rsidRPr="0071289E">
        <w:rPr>
          <w:sz w:val="24"/>
          <w:szCs w:val="24"/>
        </w:rPr>
        <w:t xml:space="preserve"> análisis del</w:t>
      </w:r>
      <w:r w:rsidRPr="0071289E">
        <w:rPr>
          <w:sz w:val="24"/>
          <w:szCs w:val="24"/>
        </w:rPr>
        <w:t xml:space="preserve"> SIG 2026</w:t>
      </w:r>
      <w:r w:rsidR="003B7D61" w:rsidRPr="0071289E">
        <w:rPr>
          <w:sz w:val="24"/>
          <w:szCs w:val="24"/>
        </w:rPr>
        <w:t>,</w:t>
      </w:r>
      <w:r w:rsidRPr="0071289E">
        <w:rPr>
          <w:sz w:val="24"/>
          <w:szCs w:val="24"/>
        </w:rPr>
        <w:t xml:space="preserve"> </w:t>
      </w:r>
      <w:r w:rsidR="003B7D61" w:rsidRPr="0071289E">
        <w:rPr>
          <w:sz w:val="24"/>
          <w:szCs w:val="24"/>
        </w:rPr>
        <w:t xml:space="preserve">registra </w:t>
      </w:r>
      <w:r w:rsidRPr="0071289E">
        <w:rPr>
          <w:sz w:val="24"/>
          <w:szCs w:val="24"/>
        </w:rPr>
        <w:t>tecnologías amigables con el medio ambiente</w:t>
      </w:r>
      <w:r w:rsidR="003B7D61" w:rsidRPr="0071289E">
        <w:rPr>
          <w:sz w:val="24"/>
          <w:szCs w:val="24"/>
        </w:rPr>
        <w:t>,</w:t>
      </w:r>
      <w:r w:rsidRPr="0071289E">
        <w:rPr>
          <w:sz w:val="24"/>
          <w:szCs w:val="24"/>
        </w:rPr>
        <w:t xml:space="preserve"> como oportunidad activa.</w:t>
      </w:r>
    </w:p>
    <w:p w14:paraId="60C166BC" w14:textId="77777777" w:rsidR="00A33870" w:rsidRDefault="00A33870" w:rsidP="0071289E">
      <w:pPr>
        <w:spacing w:before="18" w:after="18" w:line="360" w:lineRule="auto"/>
        <w:ind w:left="260"/>
        <w:jc w:val="both"/>
        <w:rPr>
          <w:sz w:val="24"/>
          <w:szCs w:val="24"/>
        </w:rPr>
      </w:pPr>
    </w:p>
    <w:p w14:paraId="1B121697" w14:textId="722D7373" w:rsidR="005726DD" w:rsidRPr="0071289E" w:rsidRDefault="005726DD" w:rsidP="0071289E">
      <w:pPr>
        <w:spacing w:before="100" w:after="30" w:line="360" w:lineRule="auto"/>
        <w:jc w:val="both"/>
        <w:rPr>
          <w:b/>
          <w:bCs/>
          <w:sz w:val="24"/>
          <w:szCs w:val="24"/>
        </w:rPr>
      </w:pPr>
      <w:r w:rsidRPr="0071289E">
        <w:rPr>
          <w:b/>
          <w:bCs/>
          <w:sz w:val="24"/>
          <w:szCs w:val="24"/>
        </w:rPr>
        <w:t>O2. Alianzas interinstitucionales, cooperación internacional y sector privado constructor</w:t>
      </w:r>
    </w:p>
    <w:p w14:paraId="5DBFEFC7" w14:textId="73607E11" w:rsidR="00637201" w:rsidRPr="0071289E" w:rsidRDefault="00637201" w:rsidP="0071289E">
      <w:pPr>
        <w:spacing w:before="100" w:after="30" w:line="360" w:lineRule="auto"/>
        <w:jc w:val="both"/>
        <w:rPr>
          <w:b/>
          <w:bCs/>
          <w:sz w:val="24"/>
          <w:szCs w:val="24"/>
        </w:rPr>
      </w:pPr>
    </w:p>
    <w:p w14:paraId="598DE22D" w14:textId="77777777" w:rsidR="00EB29D0" w:rsidRPr="0071289E" w:rsidRDefault="00EB29D0" w:rsidP="0071289E">
      <w:pPr>
        <w:spacing w:before="18" w:after="18" w:line="360" w:lineRule="auto"/>
        <w:ind w:left="260"/>
        <w:jc w:val="both"/>
        <w:rPr>
          <w:sz w:val="24"/>
          <w:szCs w:val="24"/>
        </w:rPr>
      </w:pPr>
      <w:r w:rsidRPr="0071289E">
        <w:rPr>
          <w:sz w:val="24"/>
          <w:szCs w:val="24"/>
        </w:rPr>
        <w:t>Existen condiciones externas favorables para formalizar alianzas con Ministerio de Vivienda, BID, ONU-Hábitat, academia, constructoras VIS/VIP y fondos de cooperación internacional para ampliar cobertura habitacional y transferir conocimiento técnico.</w:t>
      </w:r>
    </w:p>
    <w:p w14:paraId="78C6BC6A" w14:textId="73E31072" w:rsidR="4CC37F1B" w:rsidRPr="0071289E" w:rsidRDefault="4CC37F1B" w:rsidP="0071289E">
      <w:pPr>
        <w:spacing w:before="100" w:after="30" w:line="360" w:lineRule="auto"/>
        <w:ind w:left="260"/>
        <w:jc w:val="both"/>
        <w:rPr>
          <w:sz w:val="24"/>
          <w:szCs w:val="24"/>
        </w:rPr>
      </w:pPr>
    </w:p>
    <w:p w14:paraId="7E33A79B" w14:textId="2EE5BCAF" w:rsidR="00637201" w:rsidRPr="0071289E" w:rsidRDefault="00EB29D0" w:rsidP="0071289E">
      <w:pPr>
        <w:spacing w:before="100" w:after="30" w:line="360" w:lineRule="auto"/>
        <w:ind w:left="260"/>
        <w:jc w:val="both"/>
        <w:rPr>
          <w:sz w:val="24"/>
          <w:szCs w:val="24"/>
        </w:rPr>
      </w:pPr>
      <w:r w:rsidRPr="0071289E">
        <w:rPr>
          <w:sz w:val="24"/>
          <w:szCs w:val="24"/>
        </w:rPr>
        <w:t>El PEI</w:t>
      </w:r>
      <w:r w:rsidR="2C692336" w:rsidRPr="0071289E">
        <w:rPr>
          <w:sz w:val="24"/>
          <w:szCs w:val="24"/>
        </w:rPr>
        <w:t xml:space="preserve"> (2024)</w:t>
      </w:r>
      <w:r w:rsidRPr="0071289E">
        <w:rPr>
          <w:sz w:val="24"/>
          <w:szCs w:val="24"/>
        </w:rPr>
        <w:t xml:space="preserve"> identifica </w:t>
      </w:r>
      <w:r w:rsidR="00E3318A" w:rsidRPr="0071289E">
        <w:rPr>
          <w:sz w:val="24"/>
          <w:szCs w:val="24"/>
        </w:rPr>
        <w:t xml:space="preserve">oportunidades </w:t>
      </w:r>
      <w:r w:rsidR="00701E61" w:rsidRPr="0071289E">
        <w:rPr>
          <w:sz w:val="24"/>
          <w:szCs w:val="24"/>
        </w:rPr>
        <w:t>a través de c</w:t>
      </w:r>
      <w:r w:rsidRPr="0071289E">
        <w:rPr>
          <w:sz w:val="24"/>
          <w:szCs w:val="24"/>
        </w:rPr>
        <w:t>onvenios, alianzas y acuerdos con otras entidades y promueve escenarios de participación ciudadana e identificación de iniciativas con actores externos</w:t>
      </w:r>
    </w:p>
    <w:p w14:paraId="3E8DD1D8" w14:textId="6826BD30" w:rsidR="00701E61" w:rsidRPr="0071289E" w:rsidRDefault="00701E61" w:rsidP="0071289E">
      <w:pPr>
        <w:spacing w:before="18" w:after="18" w:line="360" w:lineRule="auto"/>
        <w:ind w:left="260"/>
        <w:jc w:val="both"/>
        <w:rPr>
          <w:sz w:val="24"/>
          <w:szCs w:val="24"/>
        </w:rPr>
      </w:pPr>
    </w:p>
    <w:p w14:paraId="789334C5" w14:textId="52E608ED" w:rsidR="005726DD" w:rsidRPr="0071289E" w:rsidRDefault="005726DD" w:rsidP="0071289E">
      <w:pPr>
        <w:spacing w:before="18" w:after="18" w:line="360" w:lineRule="auto"/>
        <w:ind w:left="260"/>
        <w:jc w:val="both"/>
        <w:rPr>
          <w:sz w:val="24"/>
          <w:szCs w:val="24"/>
        </w:rPr>
      </w:pPr>
      <w:r w:rsidRPr="0071289E">
        <w:rPr>
          <w:sz w:val="24"/>
          <w:szCs w:val="24"/>
        </w:rPr>
        <w:lastRenderedPageBreak/>
        <w:t>Los encuestados</w:t>
      </w:r>
      <w:r w:rsidR="0067702E" w:rsidRPr="0071289E">
        <w:rPr>
          <w:sz w:val="24"/>
          <w:szCs w:val="24"/>
        </w:rPr>
        <w:t xml:space="preserve"> en el 2026</w:t>
      </w:r>
      <w:r w:rsidRPr="0071289E">
        <w:rPr>
          <w:sz w:val="24"/>
          <w:szCs w:val="24"/>
        </w:rPr>
        <w:t xml:space="preserve"> señalan articulación </w:t>
      </w:r>
      <w:r w:rsidRPr="0071289E">
        <w:rPr>
          <w:b/>
          <w:bCs/>
          <w:sz w:val="24"/>
          <w:szCs w:val="24"/>
        </w:rPr>
        <w:t xml:space="preserve">con </w:t>
      </w:r>
      <w:r w:rsidR="00181CC7" w:rsidRPr="0071289E">
        <w:rPr>
          <w:b/>
          <w:bCs/>
          <w:sz w:val="24"/>
          <w:szCs w:val="24"/>
        </w:rPr>
        <w:t>Ministerio de Vivienda, Ciudad y Territorio</w:t>
      </w:r>
      <w:r w:rsidR="00181CC7" w:rsidRPr="0071289E">
        <w:rPr>
          <w:sz w:val="24"/>
          <w:szCs w:val="24"/>
        </w:rPr>
        <w:t xml:space="preserve"> de Colombia </w:t>
      </w:r>
      <w:r w:rsidR="008A67A8" w:rsidRPr="0071289E">
        <w:rPr>
          <w:sz w:val="24"/>
          <w:szCs w:val="24"/>
        </w:rPr>
        <w:t xml:space="preserve">- </w:t>
      </w:r>
      <w:r w:rsidRPr="0071289E">
        <w:rPr>
          <w:sz w:val="24"/>
          <w:szCs w:val="24"/>
        </w:rPr>
        <w:t>MVCT, cofinanciación VIS/VIP, cooperación con ONU-Hábitat y BID para mejores prácticas en planificación territorial, y alianzas con sector privado constructor como palancas concretas disponibles.</w:t>
      </w:r>
    </w:p>
    <w:p w14:paraId="5EC823B4" w14:textId="77777777" w:rsidR="00BD3DFC" w:rsidRPr="0071289E" w:rsidRDefault="00BD3DFC" w:rsidP="0071289E">
      <w:pPr>
        <w:spacing w:before="18" w:after="18" w:line="360" w:lineRule="auto"/>
        <w:ind w:left="260"/>
        <w:jc w:val="both"/>
        <w:rPr>
          <w:sz w:val="24"/>
          <w:szCs w:val="24"/>
        </w:rPr>
      </w:pPr>
    </w:p>
    <w:p w14:paraId="6C4FF363" w14:textId="77777777" w:rsidR="005726DD" w:rsidRPr="0071289E" w:rsidRDefault="005726DD" w:rsidP="0071289E">
      <w:pPr>
        <w:spacing w:before="100" w:after="30" w:line="360" w:lineRule="auto"/>
        <w:jc w:val="both"/>
        <w:rPr>
          <w:sz w:val="24"/>
          <w:szCs w:val="24"/>
        </w:rPr>
      </w:pPr>
      <w:r w:rsidRPr="0071289E">
        <w:rPr>
          <w:b/>
          <w:bCs/>
          <w:sz w:val="24"/>
          <w:szCs w:val="24"/>
        </w:rPr>
        <w:t>O3. Marco normativo y Plan Distrital de Desarrollo favorecen la gestión</w:t>
      </w:r>
    </w:p>
    <w:p w14:paraId="0899AD7D" w14:textId="5C9AA629" w:rsidR="0058131C" w:rsidRPr="0071289E" w:rsidRDefault="005726DD" w:rsidP="0071289E">
      <w:pPr>
        <w:spacing w:before="20" w:after="10" w:line="360" w:lineRule="auto"/>
        <w:ind w:left="260"/>
        <w:jc w:val="both"/>
        <w:rPr>
          <w:b/>
          <w:sz w:val="24"/>
          <w:szCs w:val="24"/>
          <w:lang w:val="es-ES"/>
        </w:rPr>
      </w:pPr>
      <w:r w:rsidRPr="0071289E">
        <w:rPr>
          <w:b/>
          <w:sz w:val="24"/>
          <w:szCs w:val="24"/>
          <w:lang w:val="es-ES"/>
        </w:rPr>
        <w:t xml:space="preserve"> </w:t>
      </w:r>
    </w:p>
    <w:p w14:paraId="6C5A6152" w14:textId="7B0DF9D4" w:rsidR="0058131C" w:rsidRPr="0071289E" w:rsidRDefault="0058131C" w:rsidP="0071289E">
      <w:pPr>
        <w:spacing w:before="18" w:after="18" w:line="360" w:lineRule="auto"/>
        <w:ind w:left="260"/>
        <w:jc w:val="both"/>
        <w:rPr>
          <w:sz w:val="24"/>
          <w:szCs w:val="24"/>
        </w:rPr>
      </w:pPr>
      <w:r w:rsidRPr="00726DAC">
        <w:rPr>
          <w:sz w:val="24"/>
          <w:szCs w:val="24"/>
        </w:rPr>
        <w:t>El P</w:t>
      </w:r>
      <w:r w:rsidR="00693D24" w:rsidRPr="00726DAC">
        <w:rPr>
          <w:sz w:val="24"/>
          <w:szCs w:val="24"/>
        </w:rPr>
        <w:t xml:space="preserve">lan </w:t>
      </w:r>
      <w:r w:rsidRPr="00726DAC">
        <w:rPr>
          <w:sz w:val="24"/>
          <w:szCs w:val="24"/>
        </w:rPr>
        <w:t>D</w:t>
      </w:r>
      <w:r w:rsidR="00693D24" w:rsidRPr="00726DAC">
        <w:rPr>
          <w:sz w:val="24"/>
          <w:szCs w:val="24"/>
        </w:rPr>
        <w:t xml:space="preserve">istrital de </w:t>
      </w:r>
      <w:r w:rsidR="001D4884" w:rsidRPr="00726DAC">
        <w:rPr>
          <w:sz w:val="24"/>
          <w:szCs w:val="24"/>
        </w:rPr>
        <w:t>Desarrollo ‘</w:t>
      </w:r>
      <w:r w:rsidRPr="00726DAC">
        <w:rPr>
          <w:i/>
          <w:iCs/>
          <w:sz w:val="24"/>
          <w:szCs w:val="24"/>
        </w:rPr>
        <w:t>Bogotá Camina Segura'</w:t>
      </w:r>
      <w:r w:rsidRPr="00726DAC">
        <w:rPr>
          <w:sz w:val="24"/>
          <w:szCs w:val="24"/>
        </w:rPr>
        <w:t xml:space="preserve"> (Acuerdo 927/2024) asigna 17 metas directas al SDHT, lo que garantiza mandato político, visibilidad y acceso a recursos de inversión durante el cuatrienio.</w:t>
      </w:r>
    </w:p>
    <w:p w14:paraId="7A2FB64D" w14:textId="77777777" w:rsidR="0058131C" w:rsidRPr="0071289E" w:rsidRDefault="0058131C" w:rsidP="0071289E">
      <w:pPr>
        <w:spacing w:before="20" w:after="10" w:line="360" w:lineRule="auto"/>
        <w:ind w:left="260"/>
        <w:jc w:val="both"/>
        <w:rPr>
          <w:b/>
          <w:sz w:val="24"/>
          <w:szCs w:val="24"/>
          <w:lang w:val="es-ES"/>
        </w:rPr>
      </w:pPr>
    </w:p>
    <w:p w14:paraId="6D041438" w14:textId="2358A192" w:rsidR="005726DD" w:rsidRPr="0071289E" w:rsidRDefault="005726DD" w:rsidP="0071289E">
      <w:pPr>
        <w:spacing w:before="18" w:after="18" w:line="360" w:lineRule="auto"/>
        <w:ind w:left="260"/>
        <w:jc w:val="both"/>
        <w:rPr>
          <w:sz w:val="24"/>
          <w:szCs w:val="24"/>
        </w:rPr>
      </w:pPr>
      <w:r w:rsidRPr="0071289E">
        <w:rPr>
          <w:sz w:val="24"/>
          <w:szCs w:val="24"/>
        </w:rPr>
        <w:t>El Decreto 653</w:t>
      </w:r>
      <w:r w:rsidR="00A93E23" w:rsidRPr="0071289E">
        <w:rPr>
          <w:sz w:val="24"/>
          <w:szCs w:val="24"/>
        </w:rPr>
        <w:t xml:space="preserve"> del </w:t>
      </w:r>
      <w:r w:rsidRPr="0071289E">
        <w:rPr>
          <w:sz w:val="24"/>
          <w:szCs w:val="24"/>
        </w:rPr>
        <w:t>2025 (Decreto Único del Sector Hábitat) unifica y moderniza el marco jurídico, eliminando normas obsoletas y clarificando competencias. Esto reduce la ambigüedad normativa y facilita la operación.</w:t>
      </w:r>
    </w:p>
    <w:p w14:paraId="3C1B077F" w14:textId="77777777" w:rsidR="00B8638D" w:rsidRPr="0071289E" w:rsidRDefault="00B8638D" w:rsidP="0071289E">
      <w:pPr>
        <w:spacing w:before="18" w:after="18" w:line="360" w:lineRule="auto"/>
        <w:ind w:left="260"/>
        <w:jc w:val="both"/>
        <w:rPr>
          <w:sz w:val="24"/>
          <w:szCs w:val="24"/>
        </w:rPr>
      </w:pPr>
    </w:p>
    <w:p w14:paraId="50889810" w14:textId="2E06B535" w:rsidR="005726DD" w:rsidRPr="0071289E" w:rsidRDefault="005726DD" w:rsidP="0071289E">
      <w:pPr>
        <w:spacing w:before="18" w:after="18" w:line="360" w:lineRule="auto"/>
        <w:ind w:left="260"/>
        <w:jc w:val="both"/>
        <w:rPr>
          <w:sz w:val="24"/>
          <w:szCs w:val="24"/>
        </w:rPr>
      </w:pPr>
      <w:r w:rsidRPr="0071289E">
        <w:rPr>
          <w:sz w:val="24"/>
          <w:szCs w:val="24"/>
        </w:rPr>
        <w:t>El SIG 2026</w:t>
      </w:r>
      <w:r w:rsidR="00274F9A" w:rsidRPr="0071289E">
        <w:rPr>
          <w:sz w:val="24"/>
          <w:szCs w:val="24"/>
        </w:rPr>
        <w:t>,</w:t>
      </w:r>
      <w:r w:rsidRPr="0071289E">
        <w:rPr>
          <w:sz w:val="24"/>
          <w:szCs w:val="24"/>
        </w:rPr>
        <w:t xml:space="preserve"> identifica Políticas públicas que favorezcan la implementación del componente ambiental</w:t>
      </w:r>
      <w:r w:rsidR="00274F9A" w:rsidRPr="0071289E">
        <w:rPr>
          <w:sz w:val="24"/>
          <w:szCs w:val="24"/>
        </w:rPr>
        <w:t>,</w:t>
      </w:r>
      <w:r w:rsidRPr="0071289E">
        <w:rPr>
          <w:sz w:val="24"/>
          <w:szCs w:val="24"/>
        </w:rPr>
        <w:t xml:space="preserve"> como oportunidad activa. </w:t>
      </w:r>
      <w:r w:rsidR="00425075" w:rsidRPr="0071289E">
        <w:rPr>
          <w:sz w:val="24"/>
          <w:szCs w:val="24"/>
        </w:rPr>
        <w:t>En la encuesta del</w:t>
      </w:r>
      <w:r w:rsidR="005E061F" w:rsidRPr="0071289E">
        <w:rPr>
          <w:sz w:val="24"/>
          <w:szCs w:val="24"/>
        </w:rPr>
        <w:t xml:space="preserve"> 2026</w:t>
      </w:r>
      <w:r w:rsidR="00425075" w:rsidRPr="0071289E">
        <w:rPr>
          <w:sz w:val="24"/>
          <w:szCs w:val="24"/>
        </w:rPr>
        <w:t>,</w:t>
      </w:r>
      <w:r w:rsidR="00714329" w:rsidRPr="0071289E">
        <w:rPr>
          <w:sz w:val="24"/>
          <w:szCs w:val="24"/>
        </w:rPr>
        <w:t xml:space="preserve"> </w:t>
      </w:r>
      <w:r w:rsidR="00425075" w:rsidRPr="0071289E">
        <w:rPr>
          <w:sz w:val="24"/>
          <w:szCs w:val="24"/>
        </w:rPr>
        <w:t xml:space="preserve">se </w:t>
      </w:r>
      <w:r w:rsidR="00714329" w:rsidRPr="0071289E">
        <w:rPr>
          <w:sz w:val="24"/>
          <w:szCs w:val="24"/>
        </w:rPr>
        <w:t>confirma</w:t>
      </w:r>
      <w:r w:rsidR="006208D6" w:rsidRPr="0071289E">
        <w:rPr>
          <w:sz w:val="24"/>
          <w:szCs w:val="24"/>
        </w:rPr>
        <w:t>,</w:t>
      </w:r>
      <w:r w:rsidRPr="0071289E">
        <w:rPr>
          <w:sz w:val="24"/>
          <w:szCs w:val="24"/>
        </w:rPr>
        <w:t xml:space="preserve"> que los propios colaboradores perciben este entorno como favorable.</w:t>
      </w:r>
    </w:p>
    <w:p w14:paraId="2BF20B65" w14:textId="53BC1914" w:rsidR="00274F9A" w:rsidRPr="0071289E" w:rsidRDefault="00274F9A" w:rsidP="0071289E">
      <w:pPr>
        <w:spacing w:before="18" w:after="18" w:line="360" w:lineRule="auto"/>
        <w:ind w:left="260"/>
        <w:jc w:val="both"/>
        <w:rPr>
          <w:sz w:val="24"/>
          <w:szCs w:val="24"/>
        </w:rPr>
      </w:pPr>
    </w:p>
    <w:p w14:paraId="2D841EB9" w14:textId="77777777" w:rsidR="005726DD" w:rsidRPr="0071289E" w:rsidRDefault="005726DD" w:rsidP="0071289E">
      <w:pPr>
        <w:spacing w:before="100" w:after="30" w:line="360" w:lineRule="auto"/>
        <w:jc w:val="both"/>
        <w:rPr>
          <w:b/>
          <w:bCs/>
          <w:sz w:val="24"/>
          <w:szCs w:val="24"/>
        </w:rPr>
      </w:pPr>
      <w:r w:rsidRPr="0071289E">
        <w:rPr>
          <w:b/>
          <w:bCs/>
          <w:sz w:val="24"/>
          <w:szCs w:val="24"/>
        </w:rPr>
        <w:t>O4. Demanda ciudadana creciente de vivienda digna y reconocimiento institucional</w:t>
      </w:r>
    </w:p>
    <w:p w14:paraId="7CADE863" w14:textId="77777777" w:rsidR="0018325C" w:rsidRPr="0071289E" w:rsidRDefault="0018325C" w:rsidP="0071289E">
      <w:pPr>
        <w:spacing w:before="100" w:after="30" w:line="360" w:lineRule="auto"/>
        <w:jc w:val="both"/>
        <w:rPr>
          <w:sz w:val="24"/>
          <w:szCs w:val="24"/>
        </w:rPr>
      </w:pPr>
    </w:p>
    <w:p w14:paraId="300F449F" w14:textId="648B05E4" w:rsidR="001D4884" w:rsidRDefault="005726DD" w:rsidP="0071289E">
      <w:pPr>
        <w:spacing w:before="18" w:after="18" w:line="360" w:lineRule="auto"/>
        <w:ind w:left="260"/>
        <w:jc w:val="both"/>
        <w:rPr>
          <w:sz w:val="24"/>
          <w:szCs w:val="24"/>
        </w:rPr>
      </w:pPr>
      <w:r w:rsidRPr="00E926B0">
        <w:rPr>
          <w:sz w:val="24"/>
          <w:szCs w:val="24"/>
        </w:rPr>
        <w:t xml:space="preserve">El </w:t>
      </w:r>
      <w:r w:rsidR="00A973E8" w:rsidRPr="004264E9">
        <w:rPr>
          <w:sz w:val="24"/>
          <w:szCs w:val="24"/>
        </w:rPr>
        <w:t xml:space="preserve">comportamiento sostenido de </w:t>
      </w:r>
      <w:r w:rsidRPr="00E926B0">
        <w:rPr>
          <w:sz w:val="24"/>
          <w:szCs w:val="24"/>
        </w:rPr>
        <w:t>la demanda de programas VIS/VIP, mejoramiento habitacional y subsidios</w:t>
      </w:r>
      <w:r w:rsidR="00A973E8" w:rsidRPr="004264E9">
        <w:rPr>
          <w:sz w:val="24"/>
          <w:szCs w:val="24"/>
        </w:rPr>
        <w:t xml:space="preserve"> en Bogotá D.C., </w:t>
      </w:r>
      <w:r w:rsidRPr="00E926B0">
        <w:rPr>
          <w:sz w:val="24"/>
          <w:szCs w:val="24"/>
        </w:rPr>
        <w:t>representan una oportunidad</w:t>
      </w:r>
      <w:r w:rsidR="00A973E8" w:rsidRPr="004264E9">
        <w:rPr>
          <w:sz w:val="24"/>
          <w:szCs w:val="24"/>
        </w:rPr>
        <w:t xml:space="preserve"> para consolidar el liderazgo técnico e institucional </w:t>
      </w:r>
      <w:r w:rsidRPr="00E926B0">
        <w:rPr>
          <w:sz w:val="24"/>
          <w:szCs w:val="24"/>
        </w:rPr>
        <w:t>de la SDHT</w:t>
      </w:r>
      <w:r w:rsidR="00A973E8" w:rsidRPr="004264E9">
        <w:rPr>
          <w:sz w:val="24"/>
          <w:szCs w:val="24"/>
        </w:rPr>
        <w:t xml:space="preserve"> en la formulación e implementación de políticas de hábitat y vivienda con impacto social y continuidad en el tiempo.</w:t>
      </w:r>
    </w:p>
    <w:p w14:paraId="1267B068" w14:textId="77777777" w:rsidR="0038270B" w:rsidRPr="0071289E" w:rsidRDefault="0038270B" w:rsidP="0071289E">
      <w:pPr>
        <w:spacing w:before="18" w:after="18" w:line="360" w:lineRule="auto"/>
        <w:ind w:left="260"/>
        <w:jc w:val="both"/>
        <w:rPr>
          <w:sz w:val="24"/>
          <w:szCs w:val="24"/>
        </w:rPr>
      </w:pPr>
    </w:p>
    <w:p w14:paraId="318E2691" w14:textId="23309064" w:rsidR="005726DD" w:rsidRPr="0071289E" w:rsidRDefault="005726DD" w:rsidP="0071289E">
      <w:pPr>
        <w:spacing w:before="18" w:after="18" w:line="360" w:lineRule="auto"/>
        <w:ind w:left="260"/>
        <w:jc w:val="both"/>
        <w:rPr>
          <w:sz w:val="24"/>
          <w:szCs w:val="24"/>
        </w:rPr>
      </w:pPr>
      <w:r w:rsidRPr="0071289E">
        <w:rPr>
          <w:sz w:val="24"/>
          <w:szCs w:val="24"/>
        </w:rPr>
        <w:lastRenderedPageBreak/>
        <w:t xml:space="preserve">El PEI </w:t>
      </w:r>
      <w:r w:rsidR="2C1B271F" w:rsidRPr="0071289E">
        <w:rPr>
          <w:sz w:val="24"/>
          <w:szCs w:val="24"/>
        </w:rPr>
        <w:t>2024</w:t>
      </w:r>
      <w:r w:rsidRPr="0071289E">
        <w:rPr>
          <w:sz w:val="24"/>
          <w:szCs w:val="24"/>
        </w:rPr>
        <w:t xml:space="preserve"> identifica </w:t>
      </w:r>
      <w:r w:rsidR="0078245F" w:rsidRPr="0071289E">
        <w:rPr>
          <w:sz w:val="24"/>
          <w:szCs w:val="24"/>
        </w:rPr>
        <w:t>el r</w:t>
      </w:r>
      <w:r w:rsidRPr="0071289E">
        <w:rPr>
          <w:sz w:val="24"/>
          <w:szCs w:val="24"/>
        </w:rPr>
        <w:t xml:space="preserve">econocimiento de la labor por parte de los grupos de valor y </w:t>
      </w:r>
      <w:r w:rsidR="0078245F" w:rsidRPr="0071289E">
        <w:rPr>
          <w:sz w:val="24"/>
          <w:szCs w:val="24"/>
        </w:rPr>
        <w:t>la a</w:t>
      </w:r>
      <w:r w:rsidRPr="0071289E">
        <w:rPr>
          <w:sz w:val="24"/>
          <w:szCs w:val="24"/>
        </w:rPr>
        <w:t>signación presupuestal acorde con los objetivos y el mandato legal</w:t>
      </w:r>
      <w:r w:rsidR="0078245F" w:rsidRPr="0071289E">
        <w:rPr>
          <w:sz w:val="24"/>
          <w:szCs w:val="24"/>
        </w:rPr>
        <w:t>,</w:t>
      </w:r>
      <w:r w:rsidRPr="0071289E">
        <w:rPr>
          <w:sz w:val="24"/>
          <w:szCs w:val="24"/>
        </w:rPr>
        <w:t xml:space="preserve"> como oportunidades del entorno externo.</w:t>
      </w:r>
    </w:p>
    <w:p w14:paraId="355E8E5E" w14:textId="77777777" w:rsidR="001D4884" w:rsidRPr="0071289E" w:rsidRDefault="001D4884" w:rsidP="0071289E">
      <w:pPr>
        <w:spacing w:before="18" w:after="18" w:line="360" w:lineRule="auto"/>
        <w:ind w:left="260"/>
        <w:jc w:val="both"/>
        <w:rPr>
          <w:sz w:val="24"/>
          <w:szCs w:val="24"/>
        </w:rPr>
      </w:pPr>
    </w:p>
    <w:p w14:paraId="654CFC6E" w14:textId="77777777" w:rsidR="0038270B" w:rsidRDefault="005726DD" w:rsidP="0038270B">
      <w:pPr>
        <w:spacing w:before="100" w:after="30" w:line="360" w:lineRule="auto"/>
        <w:ind w:left="260"/>
        <w:jc w:val="both"/>
        <w:rPr>
          <w:sz w:val="24"/>
          <w:szCs w:val="24"/>
        </w:rPr>
      </w:pPr>
      <w:r w:rsidRPr="0071289E">
        <w:rPr>
          <w:sz w:val="24"/>
          <w:szCs w:val="24"/>
        </w:rPr>
        <w:t>Los encuestados</w:t>
      </w:r>
      <w:r w:rsidR="005B07C5" w:rsidRPr="0071289E">
        <w:rPr>
          <w:sz w:val="24"/>
          <w:szCs w:val="24"/>
        </w:rPr>
        <w:t xml:space="preserve"> en el 2026 </w:t>
      </w:r>
      <w:r w:rsidRPr="0071289E">
        <w:rPr>
          <w:sz w:val="24"/>
          <w:szCs w:val="24"/>
        </w:rPr>
        <w:t xml:space="preserve">señalan </w:t>
      </w:r>
      <w:r w:rsidR="00687457" w:rsidRPr="0071289E">
        <w:rPr>
          <w:sz w:val="24"/>
          <w:szCs w:val="24"/>
        </w:rPr>
        <w:t xml:space="preserve">que, </w:t>
      </w:r>
      <w:r w:rsidRPr="0071289E">
        <w:rPr>
          <w:sz w:val="24"/>
          <w:szCs w:val="24"/>
        </w:rPr>
        <w:t xml:space="preserve">la ciudadanía conoce y valora los programas', </w:t>
      </w:r>
      <w:r w:rsidRPr="0071289E">
        <w:rPr>
          <w:i/>
          <w:iCs/>
          <w:sz w:val="24"/>
          <w:szCs w:val="24"/>
        </w:rPr>
        <w:t>'</w:t>
      </w:r>
      <w:r w:rsidR="005F4182" w:rsidRPr="0071289E">
        <w:rPr>
          <w:i/>
          <w:iCs/>
          <w:sz w:val="24"/>
          <w:szCs w:val="24"/>
        </w:rPr>
        <w:t>A</w:t>
      </w:r>
      <w:r w:rsidRPr="0071289E">
        <w:rPr>
          <w:i/>
          <w:iCs/>
          <w:sz w:val="24"/>
          <w:szCs w:val="24"/>
        </w:rPr>
        <w:t>lta demanda de subsidios' y '</w:t>
      </w:r>
      <w:r w:rsidR="005F4182" w:rsidRPr="0071289E">
        <w:rPr>
          <w:i/>
          <w:iCs/>
          <w:sz w:val="24"/>
          <w:szCs w:val="24"/>
        </w:rPr>
        <w:t>A</w:t>
      </w:r>
      <w:r w:rsidRPr="0071289E">
        <w:rPr>
          <w:i/>
          <w:iCs/>
          <w:sz w:val="24"/>
          <w:szCs w:val="24"/>
        </w:rPr>
        <w:t>poyo de las comunidades a los proyectos impulsados'</w:t>
      </w:r>
      <w:r w:rsidRPr="0071289E">
        <w:rPr>
          <w:sz w:val="24"/>
          <w:szCs w:val="24"/>
        </w:rPr>
        <w:t xml:space="preserve"> como señales de legitimidad externa aprovechable.</w:t>
      </w:r>
    </w:p>
    <w:p w14:paraId="4CADB8F7" w14:textId="77777777" w:rsidR="0038270B" w:rsidRDefault="0038270B" w:rsidP="0071289E">
      <w:pPr>
        <w:spacing w:before="100" w:after="30" w:line="360" w:lineRule="auto"/>
        <w:jc w:val="both"/>
        <w:rPr>
          <w:sz w:val="24"/>
          <w:szCs w:val="24"/>
        </w:rPr>
      </w:pPr>
    </w:p>
    <w:p w14:paraId="4A1915DF" w14:textId="7E1AA85D" w:rsidR="005726DD" w:rsidRPr="00415D15" w:rsidRDefault="005726DD" w:rsidP="125677E2">
      <w:pPr>
        <w:spacing w:before="100" w:after="30" w:line="360" w:lineRule="auto"/>
        <w:jc w:val="both"/>
        <w:rPr>
          <w:sz w:val="24"/>
          <w:szCs w:val="24"/>
        </w:rPr>
      </w:pPr>
      <w:r w:rsidRPr="00415D15">
        <w:rPr>
          <w:b/>
          <w:bCs/>
          <w:sz w:val="24"/>
          <w:szCs w:val="24"/>
        </w:rPr>
        <w:t xml:space="preserve">O5. </w:t>
      </w:r>
      <w:r w:rsidR="00E1297E" w:rsidRPr="00E1297E">
        <w:rPr>
          <w:b/>
          <w:bCs/>
          <w:sz w:val="24"/>
          <w:szCs w:val="24"/>
        </w:rPr>
        <w:t>Posibilidad de fortalecimiento institucional mediante procesos de provisión de empleo</w:t>
      </w:r>
      <w:r w:rsidR="00E1297E">
        <w:rPr>
          <w:b/>
          <w:bCs/>
          <w:sz w:val="24"/>
          <w:szCs w:val="24"/>
        </w:rPr>
        <w:t>.</w:t>
      </w:r>
    </w:p>
    <w:p w14:paraId="4FBC69D1" w14:textId="5A534E1B" w:rsidR="00233619" w:rsidRPr="00415D15" w:rsidRDefault="00233619" w:rsidP="125677E2">
      <w:pPr>
        <w:spacing w:before="18" w:after="18" w:line="360" w:lineRule="auto"/>
        <w:jc w:val="both"/>
        <w:rPr>
          <w:sz w:val="24"/>
          <w:szCs w:val="24"/>
        </w:rPr>
      </w:pPr>
    </w:p>
    <w:p w14:paraId="338F81CA" w14:textId="446DE015" w:rsidR="00CE642C" w:rsidRPr="00CE642C" w:rsidRDefault="005726DD" w:rsidP="00CE642C">
      <w:pPr>
        <w:spacing w:before="18" w:after="18" w:line="360" w:lineRule="auto"/>
        <w:ind w:left="260"/>
        <w:jc w:val="both"/>
        <w:rPr>
          <w:sz w:val="24"/>
          <w:szCs w:val="24"/>
          <w:lang w:val="es-CO"/>
        </w:rPr>
      </w:pPr>
      <w:r w:rsidRPr="00415D15">
        <w:rPr>
          <w:sz w:val="24"/>
          <w:szCs w:val="24"/>
        </w:rPr>
        <w:t>La normatividad vigente</w:t>
      </w:r>
      <w:r w:rsidR="00CE642C" w:rsidRPr="00415D15">
        <w:rPr>
          <w:sz w:val="24"/>
          <w:szCs w:val="24"/>
        </w:rPr>
        <w:t xml:space="preserve"> especialmente la </w:t>
      </w:r>
      <w:r w:rsidRPr="00415D15">
        <w:rPr>
          <w:sz w:val="24"/>
          <w:szCs w:val="24"/>
        </w:rPr>
        <w:t>Ley 2085</w:t>
      </w:r>
      <w:r w:rsidR="00F57ECE" w:rsidRPr="00415D15">
        <w:rPr>
          <w:sz w:val="24"/>
          <w:szCs w:val="24"/>
        </w:rPr>
        <w:t xml:space="preserve"> del </w:t>
      </w:r>
      <w:r w:rsidRPr="00415D15">
        <w:rPr>
          <w:sz w:val="24"/>
          <w:szCs w:val="24"/>
        </w:rPr>
        <w:t>2021</w:t>
      </w:r>
      <w:r w:rsidR="00F57ECE" w:rsidRPr="00415D15">
        <w:rPr>
          <w:sz w:val="24"/>
          <w:szCs w:val="24"/>
        </w:rPr>
        <w:t xml:space="preserve">, </w:t>
      </w:r>
      <w:r w:rsidRPr="00415D15">
        <w:rPr>
          <w:sz w:val="24"/>
          <w:szCs w:val="24"/>
        </w:rPr>
        <w:t>Decreto 653</w:t>
      </w:r>
      <w:r w:rsidR="00F57ECE" w:rsidRPr="00415D15">
        <w:rPr>
          <w:sz w:val="24"/>
          <w:szCs w:val="24"/>
        </w:rPr>
        <w:t xml:space="preserve"> del </w:t>
      </w:r>
      <w:r w:rsidRPr="00415D15">
        <w:rPr>
          <w:sz w:val="24"/>
          <w:szCs w:val="24"/>
        </w:rPr>
        <w:t>2025</w:t>
      </w:r>
      <w:r w:rsidR="00CE642C" w:rsidRPr="00415D15">
        <w:rPr>
          <w:sz w:val="24"/>
          <w:szCs w:val="24"/>
        </w:rPr>
        <w:t>,</w:t>
      </w:r>
      <w:r w:rsidRPr="00415D15">
        <w:rPr>
          <w:sz w:val="24"/>
          <w:szCs w:val="24"/>
        </w:rPr>
        <w:t xml:space="preserve"> viabiliza la ampliación de la planta</w:t>
      </w:r>
      <w:r w:rsidR="00CE642C" w:rsidRPr="00415D15">
        <w:rPr>
          <w:sz w:val="24"/>
          <w:szCs w:val="24"/>
        </w:rPr>
        <w:t xml:space="preserve"> de personal </w:t>
      </w:r>
      <w:r w:rsidRPr="00415D15">
        <w:rPr>
          <w:sz w:val="24"/>
          <w:szCs w:val="24"/>
        </w:rPr>
        <w:t>mediante</w:t>
      </w:r>
      <w:r w:rsidR="00CE642C" w:rsidRPr="00415D15">
        <w:rPr>
          <w:sz w:val="24"/>
          <w:szCs w:val="24"/>
        </w:rPr>
        <w:t xml:space="preserve"> la provisión de cargos a través de</w:t>
      </w:r>
      <w:r w:rsidRPr="00415D15">
        <w:rPr>
          <w:sz w:val="24"/>
          <w:szCs w:val="24"/>
        </w:rPr>
        <w:t xml:space="preserve"> concursos de</w:t>
      </w:r>
      <w:r w:rsidR="00CE642C" w:rsidRPr="00415D15">
        <w:rPr>
          <w:sz w:val="24"/>
          <w:szCs w:val="24"/>
        </w:rPr>
        <w:t xml:space="preserve"> mérito en el marco de la</w:t>
      </w:r>
      <w:r w:rsidRPr="00415D15">
        <w:rPr>
          <w:sz w:val="24"/>
          <w:szCs w:val="24"/>
        </w:rPr>
        <w:t xml:space="preserve"> carrera administrativa. Est</w:t>
      </w:r>
      <w:r w:rsidR="00CE642C" w:rsidRPr="00415D15">
        <w:rPr>
          <w:sz w:val="24"/>
          <w:szCs w:val="24"/>
        </w:rPr>
        <w:t xml:space="preserve">a medida </w:t>
      </w:r>
      <w:r w:rsidRPr="00415D15">
        <w:rPr>
          <w:sz w:val="24"/>
          <w:szCs w:val="24"/>
        </w:rPr>
        <w:t>permitiría</w:t>
      </w:r>
      <w:r w:rsidR="006A69B7" w:rsidRPr="00415D15">
        <w:rPr>
          <w:sz w:val="24"/>
          <w:szCs w:val="24"/>
        </w:rPr>
        <w:t xml:space="preserve"> fortalecer la capacidad institucional,</w:t>
      </w:r>
      <w:r w:rsidRPr="00415D15">
        <w:rPr>
          <w:sz w:val="24"/>
          <w:szCs w:val="24"/>
        </w:rPr>
        <w:t xml:space="preserve"> reducir la dependencia estructural de la contratación</w:t>
      </w:r>
      <w:r w:rsidR="006A69B7" w:rsidRPr="00415D15">
        <w:rPr>
          <w:sz w:val="24"/>
          <w:szCs w:val="24"/>
        </w:rPr>
        <w:t xml:space="preserve"> por prestación de servicios y favorecer la permanencia de talento humano especializado, conforme a los resultados </w:t>
      </w:r>
      <w:r w:rsidR="00E828E4" w:rsidRPr="00415D15">
        <w:rPr>
          <w:sz w:val="24"/>
          <w:szCs w:val="24"/>
        </w:rPr>
        <w:t>del estudio técnico</w:t>
      </w:r>
      <w:r w:rsidR="006A69B7" w:rsidRPr="00415D15">
        <w:rPr>
          <w:sz w:val="24"/>
          <w:szCs w:val="24"/>
        </w:rPr>
        <w:t xml:space="preserve"> que deberá realizarse con anterioridad</w:t>
      </w:r>
      <w:r w:rsidR="00E828E4" w:rsidRPr="00415D15">
        <w:rPr>
          <w:sz w:val="24"/>
          <w:szCs w:val="24"/>
        </w:rPr>
        <w:t xml:space="preserve"> </w:t>
      </w:r>
      <w:r w:rsidR="006A69B7" w:rsidRPr="00415D15">
        <w:rPr>
          <w:sz w:val="24"/>
          <w:szCs w:val="24"/>
        </w:rPr>
        <w:t xml:space="preserve">para la determinación de las necesidades </w:t>
      </w:r>
      <w:r w:rsidR="00E828E4" w:rsidRPr="00415D15">
        <w:rPr>
          <w:sz w:val="24"/>
          <w:szCs w:val="24"/>
        </w:rPr>
        <w:t>conforme a las normas vigentes en la materia.</w:t>
      </w:r>
    </w:p>
    <w:p w14:paraId="7DF59A94" w14:textId="77777777" w:rsidR="00CE642C" w:rsidRPr="00415D15" w:rsidRDefault="00CE642C" w:rsidP="125677E2">
      <w:pPr>
        <w:spacing w:before="18" w:after="18" w:line="360" w:lineRule="auto"/>
        <w:ind w:left="260"/>
        <w:jc w:val="both"/>
        <w:rPr>
          <w:sz w:val="24"/>
          <w:szCs w:val="24"/>
          <w:lang w:val="es-CO"/>
        </w:rPr>
      </w:pPr>
    </w:p>
    <w:p w14:paraId="0276F3C6" w14:textId="7E016C43" w:rsidR="00BC1A91" w:rsidRDefault="006A69B7">
      <w:pPr>
        <w:spacing w:before="18" w:after="18" w:line="360" w:lineRule="auto"/>
        <w:ind w:left="260"/>
        <w:jc w:val="both"/>
        <w:rPr>
          <w:sz w:val="24"/>
          <w:szCs w:val="24"/>
        </w:rPr>
      </w:pPr>
      <w:r w:rsidRPr="00415D15">
        <w:rPr>
          <w:sz w:val="24"/>
          <w:szCs w:val="24"/>
        </w:rPr>
        <w:t xml:space="preserve">Para la </w:t>
      </w:r>
      <w:r w:rsidR="00BC1A91" w:rsidRPr="00415D15">
        <w:rPr>
          <w:sz w:val="24"/>
          <w:szCs w:val="24"/>
        </w:rPr>
        <w:t>vigencia 2026, los encuestados identifican como oportunidades estratégicas</w:t>
      </w:r>
      <w:r w:rsidRPr="00415D15">
        <w:rPr>
          <w:sz w:val="24"/>
          <w:szCs w:val="24"/>
        </w:rPr>
        <w:t xml:space="preserve"> para atender problemáticas asociadas a la alta rotación de personal, la pérdida de memoria institucional y las limitaciones derivadas de una planta de personal insuficiente,</w:t>
      </w:r>
      <w:r w:rsidR="00BC1A91" w:rsidRPr="00415D15">
        <w:rPr>
          <w:sz w:val="24"/>
          <w:szCs w:val="24"/>
        </w:rPr>
        <w:t xml:space="preserve"> los concursos de mérito</w:t>
      </w:r>
      <w:r w:rsidRPr="00415D15">
        <w:rPr>
          <w:sz w:val="24"/>
          <w:szCs w:val="24"/>
        </w:rPr>
        <w:t xml:space="preserve"> para la ampliación de la planta.</w:t>
      </w:r>
    </w:p>
    <w:p w14:paraId="4ADFA768" w14:textId="77777777" w:rsidR="00292947" w:rsidRDefault="00292947">
      <w:pPr>
        <w:spacing w:before="18" w:after="18" w:line="360" w:lineRule="auto"/>
        <w:ind w:left="260"/>
        <w:jc w:val="both"/>
        <w:rPr>
          <w:sz w:val="24"/>
          <w:szCs w:val="24"/>
        </w:rPr>
      </w:pPr>
    </w:p>
    <w:p w14:paraId="5B2E1D58" w14:textId="77777777" w:rsidR="005726DD" w:rsidRPr="0071289E" w:rsidRDefault="005726DD" w:rsidP="0071289E">
      <w:pPr>
        <w:spacing w:before="100" w:after="30" w:line="360" w:lineRule="auto"/>
        <w:jc w:val="both"/>
        <w:rPr>
          <w:sz w:val="24"/>
          <w:szCs w:val="24"/>
        </w:rPr>
      </w:pPr>
      <w:r w:rsidRPr="0071289E">
        <w:rPr>
          <w:b/>
          <w:bCs/>
          <w:sz w:val="24"/>
          <w:szCs w:val="24"/>
        </w:rPr>
        <w:t>O6. Economía circular, asociaciones de reciclaje y programas ambientales distritales</w:t>
      </w:r>
    </w:p>
    <w:p w14:paraId="1328ABD6" w14:textId="1B923900" w:rsidR="005726DD" w:rsidRPr="0071289E" w:rsidRDefault="005726DD" w:rsidP="0071289E">
      <w:pPr>
        <w:spacing w:before="20" w:after="10" w:line="360" w:lineRule="auto"/>
        <w:ind w:left="260"/>
        <w:jc w:val="both"/>
        <w:rPr>
          <w:sz w:val="24"/>
          <w:szCs w:val="24"/>
          <w:lang w:val="es-ES"/>
        </w:rPr>
      </w:pPr>
      <w:r w:rsidRPr="0071289E">
        <w:rPr>
          <w:b/>
          <w:sz w:val="24"/>
          <w:szCs w:val="24"/>
          <w:lang w:val="es-ES"/>
        </w:rPr>
        <w:t xml:space="preserve">  </w:t>
      </w:r>
    </w:p>
    <w:p w14:paraId="1A54F5AE" w14:textId="28C9DF05" w:rsidR="005726DD" w:rsidRPr="0071289E" w:rsidRDefault="005726DD" w:rsidP="0071289E">
      <w:pPr>
        <w:spacing w:before="18" w:after="18" w:line="360" w:lineRule="auto"/>
        <w:ind w:left="260"/>
        <w:jc w:val="both"/>
        <w:rPr>
          <w:sz w:val="24"/>
          <w:szCs w:val="24"/>
        </w:rPr>
      </w:pPr>
      <w:r w:rsidRPr="0071289E">
        <w:rPr>
          <w:sz w:val="24"/>
          <w:szCs w:val="24"/>
        </w:rPr>
        <w:lastRenderedPageBreak/>
        <w:t>El SIG 2026</w:t>
      </w:r>
      <w:r w:rsidR="005E262B" w:rsidRPr="0071289E">
        <w:rPr>
          <w:sz w:val="24"/>
          <w:szCs w:val="24"/>
        </w:rPr>
        <w:t>,</w:t>
      </w:r>
      <w:r w:rsidRPr="0071289E">
        <w:rPr>
          <w:sz w:val="24"/>
          <w:szCs w:val="24"/>
        </w:rPr>
        <w:t xml:space="preserve"> identifica </w:t>
      </w:r>
      <w:r w:rsidR="00AC1751" w:rsidRPr="0071289E">
        <w:rPr>
          <w:sz w:val="24"/>
          <w:szCs w:val="24"/>
        </w:rPr>
        <w:t>las a</w:t>
      </w:r>
      <w:r w:rsidRPr="0071289E">
        <w:rPr>
          <w:sz w:val="24"/>
          <w:szCs w:val="24"/>
        </w:rPr>
        <w:t xml:space="preserve">sociaciones de reciclaje que permiten acuerdos de corresponsabilidad' y Programas de la Secretaría de Ambiente </w:t>
      </w:r>
      <w:r w:rsidR="005E262B" w:rsidRPr="0071289E">
        <w:rPr>
          <w:sz w:val="24"/>
          <w:szCs w:val="24"/>
        </w:rPr>
        <w:t>“</w:t>
      </w:r>
      <w:r w:rsidRPr="0071289E">
        <w:rPr>
          <w:i/>
          <w:sz w:val="24"/>
          <w:szCs w:val="24"/>
        </w:rPr>
        <w:t>Acercar para acompañamiento ambiental</w:t>
      </w:r>
      <w:r w:rsidRPr="0071289E">
        <w:rPr>
          <w:sz w:val="24"/>
          <w:szCs w:val="24"/>
        </w:rPr>
        <w:t>' como oportunidades externas concretas y disponibles.</w:t>
      </w:r>
    </w:p>
    <w:p w14:paraId="60B6EAE5" w14:textId="0B7AB74D" w:rsidR="005E262B" w:rsidRPr="0071289E" w:rsidRDefault="005E262B" w:rsidP="0071289E">
      <w:pPr>
        <w:spacing w:before="18" w:after="18" w:line="360" w:lineRule="auto"/>
        <w:ind w:left="260"/>
        <w:jc w:val="both"/>
        <w:rPr>
          <w:sz w:val="24"/>
          <w:szCs w:val="24"/>
        </w:rPr>
      </w:pPr>
    </w:p>
    <w:p w14:paraId="4861CBE2" w14:textId="773B566C" w:rsidR="005726DD" w:rsidRPr="0071289E" w:rsidRDefault="00DB74BA" w:rsidP="0071289E">
      <w:pPr>
        <w:spacing w:before="18" w:after="18" w:line="360" w:lineRule="auto"/>
        <w:ind w:left="260"/>
        <w:jc w:val="both"/>
        <w:rPr>
          <w:sz w:val="24"/>
          <w:szCs w:val="24"/>
        </w:rPr>
      </w:pPr>
      <w:r w:rsidRPr="0071289E">
        <w:rPr>
          <w:sz w:val="24"/>
          <w:szCs w:val="24"/>
        </w:rPr>
        <w:t xml:space="preserve">Se identifica </w:t>
      </w:r>
      <w:r w:rsidR="005726DD" w:rsidRPr="0071289E">
        <w:rPr>
          <w:sz w:val="24"/>
          <w:szCs w:val="24"/>
        </w:rPr>
        <w:t xml:space="preserve">la organización de recicladores que ya hace recolección en la entidad como potencial aliado para capacitar a funcionarios y contratistas en separación en la fuente, cerrando la brecha identificada </w:t>
      </w:r>
      <w:r w:rsidR="00C36660" w:rsidRPr="0071289E">
        <w:rPr>
          <w:sz w:val="24"/>
          <w:szCs w:val="24"/>
        </w:rPr>
        <w:t xml:space="preserve">entre la certificación ambiental </w:t>
      </w:r>
      <w:r w:rsidR="000C4239" w:rsidRPr="0071289E">
        <w:rPr>
          <w:sz w:val="24"/>
          <w:szCs w:val="24"/>
        </w:rPr>
        <w:t>formal y la cultura ambiental.</w:t>
      </w:r>
    </w:p>
    <w:p w14:paraId="4509A351" w14:textId="2EE211CF" w:rsidR="005E262B" w:rsidRPr="0071289E" w:rsidRDefault="005E262B" w:rsidP="0071289E">
      <w:pPr>
        <w:spacing w:before="18" w:after="18" w:line="360" w:lineRule="auto"/>
        <w:ind w:left="260"/>
        <w:jc w:val="both"/>
        <w:rPr>
          <w:sz w:val="24"/>
          <w:szCs w:val="24"/>
        </w:rPr>
      </w:pPr>
    </w:p>
    <w:p w14:paraId="1A17EBF5" w14:textId="6114B7E6" w:rsidR="00376B02" w:rsidRPr="0071289E" w:rsidRDefault="005726DD" w:rsidP="0071289E">
      <w:pPr>
        <w:spacing w:before="18" w:after="18" w:line="360" w:lineRule="auto"/>
        <w:ind w:left="260"/>
        <w:jc w:val="both"/>
        <w:rPr>
          <w:sz w:val="24"/>
          <w:szCs w:val="24"/>
        </w:rPr>
      </w:pPr>
      <w:r w:rsidRPr="0071289E">
        <w:rPr>
          <w:sz w:val="24"/>
          <w:szCs w:val="24"/>
        </w:rPr>
        <w:t xml:space="preserve">El PEI </w:t>
      </w:r>
      <w:r w:rsidR="36C78317" w:rsidRPr="0071289E">
        <w:rPr>
          <w:sz w:val="24"/>
          <w:szCs w:val="24"/>
        </w:rPr>
        <w:t>2024</w:t>
      </w:r>
      <w:r w:rsidRPr="0071289E">
        <w:rPr>
          <w:sz w:val="24"/>
          <w:szCs w:val="24"/>
        </w:rPr>
        <w:t xml:space="preserve"> identifica </w:t>
      </w:r>
      <w:r w:rsidR="006B221A" w:rsidRPr="0071289E">
        <w:rPr>
          <w:sz w:val="24"/>
          <w:szCs w:val="24"/>
        </w:rPr>
        <w:t>la a</w:t>
      </w:r>
      <w:r w:rsidRPr="0071289E">
        <w:rPr>
          <w:sz w:val="24"/>
          <w:szCs w:val="24"/>
        </w:rPr>
        <w:t xml:space="preserve">dquisición de aplicativos para disminuir consumo de papel y residuos y </w:t>
      </w:r>
      <w:r w:rsidR="006B221A" w:rsidRPr="0071289E">
        <w:rPr>
          <w:sz w:val="24"/>
          <w:szCs w:val="24"/>
        </w:rPr>
        <w:t>la a</w:t>
      </w:r>
      <w:r w:rsidRPr="0071289E">
        <w:rPr>
          <w:sz w:val="24"/>
          <w:szCs w:val="24"/>
        </w:rPr>
        <w:t>dquisición de productos amigables con el medio ambiente</w:t>
      </w:r>
      <w:r w:rsidR="006B221A" w:rsidRPr="0071289E">
        <w:rPr>
          <w:sz w:val="24"/>
          <w:szCs w:val="24"/>
        </w:rPr>
        <w:t>,</w:t>
      </w:r>
      <w:r w:rsidRPr="0071289E">
        <w:rPr>
          <w:sz w:val="24"/>
          <w:szCs w:val="24"/>
        </w:rPr>
        <w:t xml:space="preserve"> como oportunidades de mercado externo alineadas con la política ambiental.</w:t>
      </w:r>
      <w:r w:rsidR="00376B02">
        <w:rPr>
          <w:sz w:val="24"/>
          <w:szCs w:val="24"/>
        </w:rPr>
        <w:t xml:space="preserve"> Se constituye como una oportunidad de mejora</w:t>
      </w:r>
      <w:r w:rsidR="00292947">
        <w:rPr>
          <w:sz w:val="24"/>
          <w:szCs w:val="24"/>
        </w:rPr>
        <w:t>,</w:t>
      </w:r>
      <w:r w:rsidR="00376B02">
        <w:rPr>
          <w:sz w:val="24"/>
          <w:szCs w:val="24"/>
        </w:rPr>
        <w:t xml:space="preserve"> la evaluación de los avances frente a esta acción programada en el 2024. </w:t>
      </w:r>
    </w:p>
    <w:p w14:paraId="03B16E71" w14:textId="1ECAEC85" w:rsidR="0033595D" w:rsidRPr="0071289E" w:rsidRDefault="0033595D" w:rsidP="0071289E">
      <w:pPr>
        <w:spacing w:before="100" w:after="30" w:line="360" w:lineRule="auto"/>
        <w:jc w:val="both"/>
        <w:rPr>
          <w:b/>
          <w:bCs/>
          <w:sz w:val="24"/>
          <w:szCs w:val="24"/>
        </w:rPr>
      </w:pPr>
    </w:p>
    <w:p w14:paraId="32D92D78" w14:textId="77777777" w:rsidR="005726DD" w:rsidRPr="0071289E" w:rsidRDefault="005726DD" w:rsidP="0071289E">
      <w:pPr>
        <w:spacing w:before="100" w:after="30" w:line="360" w:lineRule="auto"/>
        <w:jc w:val="both"/>
        <w:rPr>
          <w:sz w:val="24"/>
          <w:szCs w:val="24"/>
        </w:rPr>
      </w:pPr>
      <w:r w:rsidRPr="0071289E">
        <w:rPr>
          <w:b/>
          <w:bCs/>
          <w:sz w:val="24"/>
          <w:szCs w:val="24"/>
        </w:rPr>
        <w:t>O7. Vinculación de practicantes universitarios y alianzas con academia</w:t>
      </w:r>
    </w:p>
    <w:p w14:paraId="11AF673C" w14:textId="77777777" w:rsidR="00306D9A" w:rsidRPr="0071289E" w:rsidRDefault="00306D9A" w:rsidP="0071289E">
      <w:pPr>
        <w:spacing w:before="18" w:after="18" w:line="360" w:lineRule="auto"/>
        <w:ind w:left="260"/>
        <w:jc w:val="both"/>
        <w:rPr>
          <w:sz w:val="24"/>
          <w:szCs w:val="24"/>
        </w:rPr>
      </w:pPr>
    </w:p>
    <w:p w14:paraId="234F30F8" w14:textId="03312EF9" w:rsidR="00306D9A" w:rsidRDefault="005726DD" w:rsidP="0071289E">
      <w:pPr>
        <w:spacing w:before="18" w:after="18" w:line="360" w:lineRule="auto"/>
        <w:ind w:left="260"/>
        <w:jc w:val="both"/>
        <w:rPr>
          <w:sz w:val="24"/>
          <w:szCs w:val="24"/>
        </w:rPr>
      </w:pPr>
      <w:r w:rsidRPr="0071289E">
        <w:rPr>
          <w:sz w:val="24"/>
          <w:szCs w:val="24"/>
        </w:rPr>
        <w:t>La vinculación de practicantes de universidades y centros técnicos representa</w:t>
      </w:r>
      <w:r w:rsidR="00376B02">
        <w:rPr>
          <w:sz w:val="24"/>
          <w:szCs w:val="24"/>
        </w:rPr>
        <w:t xml:space="preserve"> para la SDHT,</w:t>
      </w:r>
      <w:r w:rsidRPr="0071289E">
        <w:rPr>
          <w:sz w:val="24"/>
          <w:szCs w:val="24"/>
        </w:rPr>
        <w:t xml:space="preserve"> una oportunidad de renovación</w:t>
      </w:r>
      <w:r w:rsidR="00376B02">
        <w:rPr>
          <w:sz w:val="24"/>
          <w:szCs w:val="24"/>
        </w:rPr>
        <w:t xml:space="preserve"> y actualización del conocimiento</w:t>
      </w:r>
      <w:r w:rsidRPr="0071289E">
        <w:rPr>
          <w:sz w:val="24"/>
          <w:szCs w:val="24"/>
        </w:rPr>
        <w:t>, creación de vínculos con la academia y acceso a conocimiento actualizado en áreas como tecnología, urbanismo, medio ambiente y política pública</w:t>
      </w:r>
      <w:r w:rsidR="002A52B7">
        <w:rPr>
          <w:sz w:val="24"/>
          <w:szCs w:val="24"/>
        </w:rPr>
        <w:t xml:space="preserve"> para los practicantes una oportunidad de vinculación con las necesidades de los habitantes en sus territorios y contextos lo que les brinda alternativas de conocimiento e innovación en las formas y metodologías del aprendizaje</w:t>
      </w:r>
      <w:r w:rsidRPr="0071289E">
        <w:rPr>
          <w:sz w:val="24"/>
          <w:szCs w:val="24"/>
        </w:rPr>
        <w:t>.</w:t>
      </w:r>
    </w:p>
    <w:p w14:paraId="5675B7B2" w14:textId="77777777" w:rsidR="00292947" w:rsidRPr="0071289E" w:rsidRDefault="00292947" w:rsidP="0071289E">
      <w:pPr>
        <w:spacing w:before="18" w:after="18" w:line="360" w:lineRule="auto"/>
        <w:ind w:left="260"/>
        <w:jc w:val="both"/>
        <w:rPr>
          <w:sz w:val="24"/>
          <w:szCs w:val="24"/>
        </w:rPr>
      </w:pPr>
    </w:p>
    <w:p w14:paraId="638E33DD" w14:textId="77777777" w:rsidR="00292947" w:rsidRDefault="005726DD" w:rsidP="00292947">
      <w:pPr>
        <w:spacing w:before="100" w:after="30" w:line="360" w:lineRule="auto"/>
        <w:ind w:left="260"/>
        <w:jc w:val="both"/>
        <w:rPr>
          <w:sz w:val="24"/>
          <w:szCs w:val="24"/>
        </w:rPr>
      </w:pPr>
      <w:r w:rsidRPr="0071289E">
        <w:rPr>
          <w:sz w:val="24"/>
          <w:szCs w:val="24"/>
        </w:rPr>
        <w:t>Los encuestados</w:t>
      </w:r>
      <w:r w:rsidR="00044081" w:rsidRPr="0071289E">
        <w:rPr>
          <w:sz w:val="24"/>
          <w:szCs w:val="24"/>
        </w:rPr>
        <w:t xml:space="preserve"> en el 2026,</w:t>
      </w:r>
      <w:r w:rsidRPr="0071289E">
        <w:rPr>
          <w:sz w:val="24"/>
          <w:szCs w:val="24"/>
        </w:rPr>
        <w:t xml:space="preserve"> señalan </w:t>
      </w:r>
      <w:r w:rsidR="00044081" w:rsidRPr="0071289E">
        <w:rPr>
          <w:sz w:val="24"/>
          <w:szCs w:val="24"/>
        </w:rPr>
        <w:t xml:space="preserve">la </w:t>
      </w:r>
      <w:r w:rsidRPr="0071289E">
        <w:rPr>
          <w:sz w:val="24"/>
          <w:szCs w:val="24"/>
        </w:rPr>
        <w:t>vinculación de practicantes que apoyen los procesos, articulación sencilla con entidades distritales y académicas y fortalecimiento del grupo de atención ciudadana con profesionales nuevos como oportunidades concretas</w:t>
      </w:r>
      <w:r w:rsidR="006B1A7F">
        <w:rPr>
          <w:sz w:val="24"/>
          <w:szCs w:val="24"/>
        </w:rPr>
        <w:t xml:space="preserve"> lo cual </w:t>
      </w:r>
      <w:r w:rsidR="006B1A7F">
        <w:rPr>
          <w:sz w:val="24"/>
          <w:szCs w:val="24"/>
        </w:rPr>
        <w:lastRenderedPageBreak/>
        <w:t xml:space="preserve">constituye una oportunidad en doble vía (SDHT-Academia) siempre y cuando el centro del ejercicio sea la transferencia del conocimiento y la cualificación del recurso profesional para la atención de los temas asociados al sector con mayor eficiencia.. </w:t>
      </w:r>
      <w:r w:rsidRPr="0071289E">
        <w:rPr>
          <w:sz w:val="24"/>
          <w:szCs w:val="24"/>
        </w:rPr>
        <w:t>La Escuela del Hábitat</w:t>
      </w:r>
      <w:r w:rsidR="00A32E97" w:rsidRPr="0071289E">
        <w:rPr>
          <w:sz w:val="24"/>
          <w:szCs w:val="24"/>
        </w:rPr>
        <w:t>,</w:t>
      </w:r>
      <w:r w:rsidRPr="0071289E">
        <w:rPr>
          <w:sz w:val="24"/>
          <w:szCs w:val="24"/>
        </w:rPr>
        <w:t xml:space="preserve"> ya existente en la entidad es la palanca natural para articular estas alianzas y convertir la entidad en un espacio de formación aplicada en gestión del hábitat.</w:t>
      </w:r>
    </w:p>
    <w:p w14:paraId="1350336D" w14:textId="77777777" w:rsidR="00292947" w:rsidRDefault="00292947" w:rsidP="00292947">
      <w:pPr>
        <w:spacing w:before="100" w:after="30" w:line="360" w:lineRule="auto"/>
        <w:ind w:left="260"/>
        <w:jc w:val="both"/>
        <w:rPr>
          <w:sz w:val="24"/>
          <w:szCs w:val="24"/>
        </w:rPr>
      </w:pPr>
    </w:p>
    <w:p w14:paraId="7026D063" w14:textId="53F25914" w:rsidR="005726DD" w:rsidRPr="0071289E" w:rsidRDefault="005726DD" w:rsidP="00292947">
      <w:pPr>
        <w:spacing w:before="100" w:after="30" w:line="360" w:lineRule="auto"/>
        <w:ind w:left="260"/>
        <w:jc w:val="both"/>
        <w:rPr>
          <w:sz w:val="24"/>
          <w:szCs w:val="24"/>
        </w:rPr>
      </w:pPr>
      <w:r w:rsidRPr="0071289E">
        <w:rPr>
          <w:b/>
          <w:bCs/>
          <w:sz w:val="24"/>
          <w:szCs w:val="24"/>
        </w:rPr>
        <w:t>O8. Demanda de servicios públicos de calidad en ruralidad y zonas</w:t>
      </w:r>
      <w:r w:rsidR="00393C6D" w:rsidRPr="0071289E">
        <w:rPr>
          <w:b/>
          <w:bCs/>
          <w:sz w:val="24"/>
          <w:szCs w:val="24"/>
        </w:rPr>
        <w:t xml:space="preserve"> </w:t>
      </w:r>
      <w:r w:rsidRPr="0071289E">
        <w:rPr>
          <w:b/>
          <w:bCs/>
          <w:sz w:val="24"/>
          <w:szCs w:val="24"/>
        </w:rPr>
        <w:t>vulnerables</w:t>
      </w:r>
    </w:p>
    <w:p w14:paraId="1C15674B" w14:textId="21C6DEFE" w:rsidR="005726DD" w:rsidRPr="0071289E" w:rsidRDefault="005726DD" w:rsidP="0071289E">
      <w:pPr>
        <w:spacing w:before="20" w:after="10" w:line="360" w:lineRule="auto"/>
        <w:ind w:left="260"/>
        <w:jc w:val="both"/>
        <w:rPr>
          <w:sz w:val="24"/>
          <w:szCs w:val="24"/>
        </w:rPr>
      </w:pPr>
      <w:r w:rsidRPr="0071289E">
        <w:rPr>
          <w:b/>
          <w:bCs/>
          <w:sz w:val="24"/>
          <w:szCs w:val="24"/>
        </w:rPr>
        <w:t xml:space="preserve">  </w:t>
      </w:r>
    </w:p>
    <w:p w14:paraId="7C286F80" w14:textId="29530AC7" w:rsidR="005726DD" w:rsidRPr="0071289E" w:rsidRDefault="005726DD" w:rsidP="0071289E">
      <w:pPr>
        <w:spacing w:before="18" w:after="18" w:line="360" w:lineRule="auto"/>
        <w:ind w:left="260"/>
        <w:jc w:val="both"/>
        <w:rPr>
          <w:sz w:val="24"/>
          <w:szCs w:val="24"/>
        </w:rPr>
      </w:pPr>
      <w:r w:rsidRPr="0071289E">
        <w:rPr>
          <w:sz w:val="24"/>
          <w:szCs w:val="24"/>
        </w:rPr>
        <w:t>Las condiciones de cobertura deficiente de servicios públicos domiciliarios en la ruralidad bogotana y en asentamientos informales generan una demanda sostenida y creciente que la SDHT tiene mandato legal de atender (Función 6, Decreto 510</w:t>
      </w:r>
      <w:r w:rsidR="0029379B" w:rsidRPr="0071289E">
        <w:rPr>
          <w:sz w:val="24"/>
          <w:szCs w:val="24"/>
        </w:rPr>
        <w:t xml:space="preserve"> del </w:t>
      </w:r>
      <w:r w:rsidRPr="0071289E">
        <w:rPr>
          <w:sz w:val="24"/>
          <w:szCs w:val="24"/>
        </w:rPr>
        <w:t>2025).</w:t>
      </w:r>
    </w:p>
    <w:p w14:paraId="72D0C29A" w14:textId="77777777" w:rsidR="00393C6D" w:rsidRPr="0071289E" w:rsidRDefault="00393C6D" w:rsidP="0071289E">
      <w:pPr>
        <w:spacing w:before="18" w:after="18" w:line="360" w:lineRule="auto"/>
        <w:ind w:left="260"/>
        <w:jc w:val="both"/>
        <w:rPr>
          <w:sz w:val="24"/>
          <w:szCs w:val="24"/>
        </w:rPr>
      </w:pPr>
    </w:p>
    <w:p w14:paraId="364A77BD" w14:textId="6FFA8455" w:rsidR="005726DD" w:rsidRPr="0071289E" w:rsidRDefault="005726DD" w:rsidP="0071289E">
      <w:pPr>
        <w:spacing w:before="18" w:after="18" w:line="360" w:lineRule="auto"/>
        <w:ind w:left="260"/>
        <w:jc w:val="both"/>
        <w:rPr>
          <w:sz w:val="24"/>
          <w:szCs w:val="24"/>
        </w:rPr>
      </w:pPr>
      <w:r w:rsidRPr="0071289E">
        <w:rPr>
          <w:sz w:val="24"/>
          <w:szCs w:val="24"/>
        </w:rPr>
        <w:t>El Eje Estratégico</w:t>
      </w:r>
      <w:r w:rsidR="008218F1" w:rsidRPr="0071289E">
        <w:rPr>
          <w:sz w:val="24"/>
          <w:szCs w:val="24"/>
        </w:rPr>
        <w:t xml:space="preserve"> </w:t>
      </w:r>
      <w:r w:rsidR="00535AC3" w:rsidRPr="0071289E">
        <w:rPr>
          <w:sz w:val="24"/>
          <w:szCs w:val="24"/>
        </w:rPr>
        <w:t xml:space="preserve">del PEI </w:t>
      </w:r>
      <w:r w:rsidR="003E2222" w:rsidRPr="0071289E">
        <w:rPr>
          <w:sz w:val="24"/>
          <w:szCs w:val="24"/>
        </w:rPr>
        <w:t>“</w:t>
      </w:r>
      <w:r w:rsidRPr="0071289E">
        <w:rPr>
          <w:i/>
          <w:iCs/>
          <w:sz w:val="24"/>
          <w:szCs w:val="24"/>
        </w:rPr>
        <w:t>Servicios Públicos eficientes y sostenibles</w:t>
      </w:r>
      <w:r w:rsidR="003E2222" w:rsidRPr="0071289E">
        <w:rPr>
          <w:i/>
          <w:iCs/>
          <w:sz w:val="24"/>
          <w:szCs w:val="24"/>
        </w:rPr>
        <w:t>”</w:t>
      </w:r>
      <w:r w:rsidR="008218F1" w:rsidRPr="0071289E">
        <w:rPr>
          <w:sz w:val="24"/>
          <w:szCs w:val="24"/>
        </w:rPr>
        <w:t xml:space="preserve"> </w:t>
      </w:r>
      <w:r w:rsidRPr="0071289E">
        <w:rPr>
          <w:sz w:val="24"/>
          <w:szCs w:val="24"/>
        </w:rPr>
        <w:t>y el Proyecto 8091 de mejoramiento de servicios públicos en suelo rural y hogares vulnerables canalizan recursos hacia esta oportunidad.</w:t>
      </w:r>
    </w:p>
    <w:p w14:paraId="764FAD28" w14:textId="77777777" w:rsidR="00393C6D" w:rsidRPr="0071289E" w:rsidRDefault="00393C6D" w:rsidP="0071289E">
      <w:pPr>
        <w:spacing w:before="18" w:after="18" w:line="360" w:lineRule="auto"/>
        <w:ind w:left="260"/>
        <w:jc w:val="both"/>
        <w:rPr>
          <w:sz w:val="24"/>
          <w:szCs w:val="24"/>
        </w:rPr>
      </w:pPr>
    </w:p>
    <w:p w14:paraId="61E05969" w14:textId="77777777" w:rsidR="005726DD" w:rsidRPr="0071289E" w:rsidRDefault="005726DD" w:rsidP="0071289E">
      <w:pPr>
        <w:spacing w:before="18" w:after="18" w:line="360" w:lineRule="auto"/>
        <w:ind w:left="260"/>
        <w:jc w:val="both"/>
        <w:rPr>
          <w:sz w:val="24"/>
          <w:szCs w:val="24"/>
        </w:rPr>
      </w:pPr>
      <w:r w:rsidRPr="0071289E">
        <w:rPr>
          <w:sz w:val="24"/>
          <w:szCs w:val="24"/>
        </w:rPr>
        <w:t>La articulación con EAAB, ETB y EEB como entidades vinculadas del sector representa un ecosistema institucional que puede ampliar la cobertura de manera coordinada, convirtiendo la demanda en legitimidad y en resultados medibles del PDD.</w:t>
      </w:r>
    </w:p>
    <w:p w14:paraId="06C54AE1" w14:textId="77777777" w:rsidR="005726DD" w:rsidRPr="007A3DA9" w:rsidRDefault="005726DD" w:rsidP="007A3DA9">
      <w:pPr>
        <w:spacing w:line="360" w:lineRule="auto"/>
        <w:jc w:val="both"/>
        <w:rPr>
          <w:sz w:val="24"/>
          <w:szCs w:val="24"/>
          <w:lang w:val="es-ES"/>
        </w:rPr>
      </w:pPr>
    </w:p>
    <w:p w14:paraId="313E21CA" w14:textId="2DC91ADF" w:rsidR="00FB0876" w:rsidRDefault="00FB0876" w:rsidP="007A3DA9">
      <w:pPr>
        <w:pStyle w:val="Ttulo2"/>
        <w:numPr>
          <w:ilvl w:val="1"/>
          <w:numId w:val="35"/>
        </w:numPr>
        <w:spacing w:line="360" w:lineRule="auto"/>
        <w:jc w:val="both"/>
        <w:rPr>
          <w:rFonts w:cs="Times New Roman"/>
          <w:b/>
          <w:bCs/>
          <w:szCs w:val="24"/>
        </w:rPr>
      </w:pPr>
      <w:bookmarkStart w:id="187" w:name="_Toc227769325"/>
      <w:bookmarkStart w:id="188" w:name="_Toc227769565"/>
      <w:bookmarkStart w:id="189" w:name="_Toc227769805"/>
      <w:bookmarkStart w:id="190" w:name="_Toc227770045"/>
      <w:bookmarkStart w:id="191" w:name="_Toc227769326"/>
      <w:bookmarkStart w:id="192" w:name="_Toc227769566"/>
      <w:bookmarkStart w:id="193" w:name="_Toc227769806"/>
      <w:bookmarkStart w:id="194" w:name="_Toc227770046"/>
      <w:bookmarkStart w:id="195" w:name="_Toc227769327"/>
      <w:bookmarkStart w:id="196" w:name="_Toc227769567"/>
      <w:bookmarkStart w:id="197" w:name="_Toc227769807"/>
      <w:bookmarkStart w:id="198" w:name="_Toc227770047"/>
      <w:bookmarkStart w:id="199" w:name="_Toc227769328"/>
      <w:bookmarkStart w:id="200" w:name="_Toc227769568"/>
      <w:bookmarkStart w:id="201" w:name="_Toc227769808"/>
      <w:bookmarkStart w:id="202" w:name="_Toc227770048"/>
      <w:bookmarkStart w:id="203" w:name="_Toc227769329"/>
      <w:bookmarkStart w:id="204" w:name="_Toc227769569"/>
      <w:bookmarkStart w:id="205" w:name="_Toc227769809"/>
      <w:bookmarkStart w:id="206" w:name="_Toc227770049"/>
      <w:bookmarkStart w:id="207" w:name="_Toc227769330"/>
      <w:bookmarkStart w:id="208" w:name="_Toc227769570"/>
      <w:bookmarkStart w:id="209" w:name="_Toc227769810"/>
      <w:bookmarkStart w:id="210" w:name="_Toc227770050"/>
      <w:bookmarkStart w:id="211" w:name="_Toc227769331"/>
      <w:bookmarkStart w:id="212" w:name="_Toc227769571"/>
      <w:bookmarkStart w:id="213" w:name="_Toc227769811"/>
      <w:bookmarkStart w:id="214" w:name="_Toc227770051"/>
      <w:bookmarkStart w:id="215" w:name="_Toc227769332"/>
      <w:bookmarkStart w:id="216" w:name="_Toc227769572"/>
      <w:bookmarkStart w:id="217" w:name="_Toc227769812"/>
      <w:bookmarkStart w:id="218" w:name="_Toc227770052"/>
      <w:bookmarkStart w:id="219" w:name="_Toc227769356"/>
      <w:bookmarkStart w:id="220" w:name="_Toc227769596"/>
      <w:bookmarkStart w:id="221" w:name="_Toc227769836"/>
      <w:bookmarkStart w:id="222" w:name="_Toc227770076"/>
      <w:bookmarkStart w:id="223" w:name="_Toc227769357"/>
      <w:bookmarkStart w:id="224" w:name="_Toc227769597"/>
      <w:bookmarkStart w:id="225" w:name="_Toc227769837"/>
      <w:bookmarkStart w:id="226" w:name="_Toc227770077"/>
      <w:bookmarkStart w:id="227" w:name="_Toc227769358"/>
      <w:bookmarkStart w:id="228" w:name="_Toc227769598"/>
      <w:bookmarkStart w:id="229" w:name="_Toc227769838"/>
      <w:bookmarkStart w:id="230" w:name="_Toc227770078"/>
      <w:bookmarkStart w:id="231" w:name="_Toc227770752"/>
      <w:bookmarkStart w:id="232" w:name="_Toc227775551"/>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r w:rsidRPr="007A3DA9">
        <w:rPr>
          <w:rFonts w:cs="Times New Roman"/>
          <w:b/>
          <w:bCs/>
          <w:szCs w:val="24"/>
        </w:rPr>
        <w:t>Amenazas Institucionales</w:t>
      </w:r>
      <w:bookmarkStart w:id="233" w:name="_Hlk179465091"/>
      <w:bookmarkEnd w:id="231"/>
      <w:bookmarkEnd w:id="232"/>
    </w:p>
    <w:p w14:paraId="4BDC334F" w14:textId="77777777" w:rsidR="003E4C97" w:rsidRPr="003E4C97" w:rsidRDefault="003E4C97" w:rsidP="003E4C97">
      <w:pPr>
        <w:rPr>
          <w:lang w:val="es-CO" w:eastAsia="en-US"/>
        </w:rPr>
      </w:pPr>
    </w:p>
    <w:bookmarkEnd w:id="233"/>
    <w:p w14:paraId="52E4977D" w14:textId="326F6A59" w:rsidR="00FB0876" w:rsidRDefault="00FB0876" w:rsidP="007A3DA9">
      <w:pPr>
        <w:spacing w:line="360" w:lineRule="auto"/>
        <w:jc w:val="both"/>
        <w:rPr>
          <w:sz w:val="24"/>
          <w:szCs w:val="24"/>
        </w:rPr>
      </w:pPr>
      <w:r w:rsidRPr="0071289E">
        <w:rPr>
          <w:sz w:val="24"/>
          <w:szCs w:val="24"/>
        </w:rPr>
        <w:t xml:space="preserve">La triangulación identificó nueve (9) amenazas del entorno externo. A </w:t>
      </w:r>
      <w:r w:rsidR="00C009B1" w:rsidRPr="0071289E">
        <w:rPr>
          <w:sz w:val="24"/>
          <w:szCs w:val="24"/>
        </w:rPr>
        <w:t>continuación,</w:t>
      </w:r>
      <w:r w:rsidRPr="0071289E">
        <w:rPr>
          <w:sz w:val="24"/>
          <w:szCs w:val="24"/>
        </w:rPr>
        <w:t xml:space="preserve"> se presenta el análisis consolidado: </w:t>
      </w:r>
    </w:p>
    <w:p w14:paraId="4D3D09DD" w14:textId="77777777" w:rsidR="003E4C97" w:rsidRDefault="003E4C97" w:rsidP="007A3DA9">
      <w:pPr>
        <w:spacing w:line="360" w:lineRule="auto"/>
        <w:jc w:val="both"/>
        <w:rPr>
          <w:sz w:val="24"/>
          <w:szCs w:val="24"/>
        </w:rPr>
      </w:pPr>
    </w:p>
    <w:p w14:paraId="5BDED789" w14:textId="18DC303C" w:rsidR="00F26A03" w:rsidRPr="0071289E" w:rsidRDefault="00FB0876" w:rsidP="0C865E38">
      <w:pPr>
        <w:spacing w:before="100" w:after="30" w:line="360" w:lineRule="auto"/>
        <w:jc w:val="both"/>
        <w:rPr>
          <w:sz w:val="24"/>
          <w:szCs w:val="24"/>
        </w:rPr>
      </w:pPr>
      <w:r w:rsidRPr="0C865E38">
        <w:rPr>
          <w:sz w:val="24"/>
          <w:szCs w:val="24"/>
          <w:lang w:val="es-ES"/>
        </w:rPr>
        <w:t xml:space="preserve"> </w:t>
      </w:r>
      <w:r w:rsidR="00F26A03" w:rsidRPr="0C865E38">
        <w:rPr>
          <w:b/>
          <w:bCs/>
          <w:sz w:val="24"/>
          <w:szCs w:val="24"/>
        </w:rPr>
        <w:t xml:space="preserve">A1. </w:t>
      </w:r>
      <w:r w:rsidR="003510E9" w:rsidRPr="0C865E38">
        <w:rPr>
          <w:b/>
          <w:bCs/>
          <w:sz w:val="24"/>
          <w:szCs w:val="24"/>
        </w:rPr>
        <w:t>Cambios</w:t>
      </w:r>
      <w:r w:rsidR="00F26A03" w:rsidRPr="0C865E38">
        <w:rPr>
          <w:b/>
          <w:bCs/>
          <w:sz w:val="24"/>
          <w:szCs w:val="24"/>
        </w:rPr>
        <w:t xml:space="preserve"> normativ</w:t>
      </w:r>
      <w:r w:rsidR="003510E9" w:rsidRPr="0C865E38">
        <w:rPr>
          <w:b/>
          <w:bCs/>
          <w:sz w:val="24"/>
          <w:szCs w:val="24"/>
        </w:rPr>
        <w:t>os</w:t>
      </w:r>
      <w:r w:rsidR="00F26A03" w:rsidRPr="0C865E38">
        <w:rPr>
          <w:b/>
          <w:bCs/>
          <w:sz w:val="24"/>
          <w:szCs w:val="24"/>
        </w:rPr>
        <w:t xml:space="preserve"> y regulator</w:t>
      </w:r>
      <w:r w:rsidR="003510E9" w:rsidRPr="0C865E38">
        <w:rPr>
          <w:b/>
          <w:bCs/>
          <w:sz w:val="24"/>
          <w:szCs w:val="24"/>
        </w:rPr>
        <w:t>ios</w:t>
      </w:r>
      <w:r w:rsidR="00F26A03" w:rsidRPr="0C865E38">
        <w:rPr>
          <w:b/>
          <w:bCs/>
          <w:sz w:val="24"/>
          <w:szCs w:val="24"/>
        </w:rPr>
        <w:t xml:space="preserve"> frecuente</w:t>
      </w:r>
    </w:p>
    <w:p w14:paraId="72615070" w14:textId="494CAB77" w:rsidR="00F41C01" w:rsidRPr="0071289E" w:rsidRDefault="00F26A03" w:rsidP="0071289E">
      <w:pPr>
        <w:spacing w:before="20" w:after="10" w:line="360" w:lineRule="auto"/>
        <w:ind w:left="260"/>
        <w:jc w:val="both"/>
        <w:rPr>
          <w:sz w:val="24"/>
          <w:szCs w:val="24"/>
        </w:rPr>
      </w:pPr>
      <w:r w:rsidRPr="0071289E">
        <w:rPr>
          <w:b/>
          <w:bCs/>
          <w:sz w:val="24"/>
          <w:szCs w:val="24"/>
        </w:rPr>
        <w:lastRenderedPageBreak/>
        <w:t xml:space="preserve">  </w:t>
      </w:r>
    </w:p>
    <w:p w14:paraId="7B8A10C3" w14:textId="0CAACED9" w:rsidR="00F26A03" w:rsidRPr="0071289E" w:rsidRDefault="00F26A03" w:rsidP="0071289E">
      <w:pPr>
        <w:spacing w:before="18" w:after="18" w:line="360" w:lineRule="auto"/>
        <w:ind w:left="260"/>
        <w:jc w:val="both"/>
        <w:rPr>
          <w:sz w:val="24"/>
          <w:szCs w:val="24"/>
        </w:rPr>
      </w:pPr>
      <w:r w:rsidRPr="0071289E">
        <w:rPr>
          <w:sz w:val="24"/>
          <w:szCs w:val="24"/>
        </w:rPr>
        <w:t>El 78%</w:t>
      </w:r>
      <w:r w:rsidR="00F41C01" w:rsidRPr="0071289E">
        <w:rPr>
          <w:sz w:val="24"/>
          <w:szCs w:val="24"/>
        </w:rPr>
        <w:t xml:space="preserve"> de los encuestados en el 2026,</w:t>
      </w:r>
      <w:r w:rsidRPr="0071289E">
        <w:rPr>
          <w:sz w:val="24"/>
          <w:szCs w:val="24"/>
        </w:rPr>
        <w:t xml:space="preserve"> confirma que los cambios normativos generan ajustes frecuentes en los procesos. Para una entidad cuya misión depende de marcos legales complejos (POT, Ley 142</w:t>
      </w:r>
      <w:r w:rsidR="00713A8A" w:rsidRPr="0071289E">
        <w:rPr>
          <w:sz w:val="24"/>
          <w:szCs w:val="24"/>
        </w:rPr>
        <w:t xml:space="preserve"> del </w:t>
      </w:r>
      <w:r w:rsidRPr="0071289E">
        <w:rPr>
          <w:sz w:val="24"/>
          <w:szCs w:val="24"/>
        </w:rPr>
        <w:t xml:space="preserve">1994, subsidios VIS/VIP), la volatilidad normativa es </w:t>
      </w:r>
      <w:r w:rsidR="00702E8D">
        <w:rPr>
          <w:sz w:val="24"/>
          <w:szCs w:val="24"/>
        </w:rPr>
        <w:t>importante y de alto impacto</w:t>
      </w:r>
      <w:r w:rsidRPr="0071289E">
        <w:rPr>
          <w:sz w:val="24"/>
          <w:szCs w:val="24"/>
        </w:rPr>
        <w:t>.</w:t>
      </w:r>
    </w:p>
    <w:p w14:paraId="7F96CECC" w14:textId="77777777" w:rsidR="00F41C01" w:rsidRPr="0071289E" w:rsidRDefault="00F41C01" w:rsidP="0071289E">
      <w:pPr>
        <w:spacing w:before="18" w:after="18" w:line="360" w:lineRule="auto"/>
        <w:ind w:left="260"/>
        <w:jc w:val="both"/>
        <w:rPr>
          <w:sz w:val="24"/>
          <w:szCs w:val="24"/>
        </w:rPr>
      </w:pPr>
    </w:p>
    <w:p w14:paraId="4B0F9309" w14:textId="3E18EFD1" w:rsidR="00F41C01" w:rsidRPr="0071289E" w:rsidRDefault="00F0759D" w:rsidP="0071289E">
      <w:pPr>
        <w:spacing w:before="18" w:after="18" w:line="360" w:lineRule="auto"/>
        <w:ind w:left="260"/>
        <w:jc w:val="both"/>
        <w:rPr>
          <w:sz w:val="24"/>
          <w:szCs w:val="24"/>
        </w:rPr>
      </w:pPr>
      <w:r w:rsidRPr="0071289E">
        <w:rPr>
          <w:sz w:val="24"/>
          <w:szCs w:val="24"/>
        </w:rPr>
        <w:t>El PEI</w:t>
      </w:r>
      <w:r w:rsidR="1BE5F63C" w:rsidRPr="0071289E">
        <w:rPr>
          <w:sz w:val="24"/>
          <w:szCs w:val="24"/>
        </w:rPr>
        <w:t xml:space="preserve"> 2024</w:t>
      </w:r>
      <w:r w:rsidRPr="0071289E">
        <w:rPr>
          <w:sz w:val="24"/>
          <w:szCs w:val="24"/>
        </w:rPr>
        <w:t xml:space="preserve"> reconoce esta situación como una amenaza en el análisis de entorno y la vincula con el riesgo estratégico denominado “</w:t>
      </w:r>
      <w:r w:rsidRPr="0071289E">
        <w:rPr>
          <w:i/>
          <w:sz w:val="24"/>
          <w:szCs w:val="24"/>
        </w:rPr>
        <w:t>posibilidad de retrasos en la ejecución de metas de los proyectos de inversión</w:t>
      </w:r>
      <w:r w:rsidRPr="0071289E">
        <w:rPr>
          <w:sz w:val="24"/>
          <w:szCs w:val="24"/>
        </w:rPr>
        <w:t>”, como consecuencia directa. En línea con lo anterior, los encuestados señalan que esta condición dificulta la planeación de programas de largo plazo, especialmente aquellos cuya ejecución supera los 10 años.</w:t>
      </w:r>
    </w:p>
    <w:p w14:paraId="7744292B" w14:textId="77777777" w:rsidR="00F0759D" w:rsidRPr="0071289E" w:rsidRDefault="00F0759D" w:rsidP="0071289E">
      <w:pPr>
        <w:spacing w:before="18" w:after="18" w:line="360" w:lineRule="auto"/>
        <w:ind w:left="260"/>
        <w:jc w:val="both"/>
        <w:rPr>
          <w:sz w:val="24"/>
          <w:szCs w:val="24"/>
        </w:rPr>
      </w:pPr>
    </w:p>
    <w:p w14:paraId="19657017" w14:textId="5DC0F8B2" w:rsidR="00F26A03" w:rsidRPr="0071289E" w:rsidRDefault="00F26A03" w:rsidP="0071289E">
      <w:pPr>
        <w:spacing w:before="18" w:after="18" w:line="360" w:lineRule="auto"/>
        <w:ind w:left="260"/>
        <w:jc w:val="both"/>
        <w:rPr>
          <w:sz w:val="24"/>
          <w:szCs w:val="24"/>
        </w:rPr>
      </w:pPr>
      <w:r w:rsidRPr="00415D15">
        <w:rPr>
          <w:sz w:val="24"/>
          <w:szCs w:val="24"/>
        </w:rPr>
        <w:t>El Decreto 653</w:t>
      </w:r>
      <w:r w:rsidR="00B0718C" w:rsidRPr="00415D15">
        <w:rPr>
          <w:sz w:val="24"/>
          <w:szCs w:val="24"/>
        </w:rPr>
        <w:t xml:space="preserve"> del </w:t>
      </w:r>
      <w:r w:rsidRPr="00415D15">
        <w:rPr>
          <w:sz w:val="24"/>
          <w:szCs w:val="24"/>
        </w:rPr>
        <w:t>2025 intentó unificar el marco jurídico, pero la normatividad cambiante a nivel nacional (subsidios, costos construcción, servicios públicos) seguirá siendo una fuente de ajustes permanentes</w:t>
      </w:r>
      <w:r w:rsidRPr="125677E2">
        <w:rPr>
          <w:sz w:val="24"/>
          <w:szCs w:val="24"/>
        </w:rPr>
        <w:t>.</w:t>
      </w:r>
    </w:p>
    <w:p w14:paraId="1233EFCC" w14:textId="77777777" w:rsidR="00F0759D" w:rsidRPr="0071289E" w:rsidRDefault="00F0759D" w:rsidP="0071289E">
      <w:pPr>
        <w:spacing w:before="18" w:after="18" w:line="360" w:lineRule="auto"/>
        <w:ind w:left="260"/>
        <w:jc w:val="both"/>
        <w:rPr>
          <w:sz w:val="24"/>
          <w:szCs w:val="24"/>
        </w:rPr>
      </w:pPr>
    </w:p>
    <w:p w14:paraId="3BEE0641" w14:textId="77777777" w:rsidR="00F26A03" w:rsidRPr="0071289E" w:rsidRDefault="00F26A03" w:rsidP="0071289E">
      <w:pPr>
        <w:spacing w:before="100" w:after="30" w:line="360" w:lineRule="auto"/>
        <w:jc w:val="both"/>
        <w:rPr>
          <w:sz w:val="24"/>
          <w:szCs w:val="24"/>
        </w:rPr>
      </w:pPr>
      <w:r w:rsidRPr="0071289E">
        <w:rPr>
          <w:b/>
          <w:bCs/>
          <w:sz w:val="24"/>
          <w:szCs w:val="24"/>
        </w:rPr>
        <w:t>A2. Cambio de gobierno y discontinuidad de programas institucionales</w:t>
      </w:r>
    </w:p>
    <w:p w14:paraId="3572CDFF" w14:textId="62D8F958" w:rsidR="00F26A03" w:rsidRPr="0071289E" w:rsidRDefault="00F26A03" w:rsidP="0071289E">
      <w:pPr>
        <w:spacing w:before="20" w:after="10" w:line="360" w:lineRule="auto"/>
        <w:ind w:left="260"/>
        <w:jc w:val="both"/>
        <w:rPr>
          <w:sz w:val="24"/>
          <w:szCs w:val="24"/>
        </w:rPr>
      </w:pPr>
      <w:r w:rsidRPr="0071289E">
        <w:rPr>
          <w:b/>
          <w:bCs/>
          <w:sz w:val="24"/>
          <w:szCs w:val="24"/>
        </w:rPr>
        <w:t xml:space="preserve">  </w:t>
      </w:r>
    </w:p>
    <w:p w14:paraId="154ACBA7" w14:textId="4CDB88A9" w:rsidR="00742B5D" w:rsidRPr="0071289E" w:rsidRDefault="00F26A03" w:rsidP="0071289E">
      <w:pPr>
        <w:spacing w:before="18" w:after="18" w:line="360" w:lineRule="auto"/>
        <w:ind w:left="260"/>
        <w:jc w:val="both"/>
        <w:rPr>
          <w:sz w:val="24"/>
          <w:szCs w:val="24"/>
        </w:rPr>
      </w:pPr>
      <w:r w:rsidRPr="0071289E">
        <w:rPr>
          <w:sz w:val="24"/>
          <w:szCs w:val="24"/>
        </w:rPr>
        <w:t xml:space="preserve">El PEI </w:t>
      </w:r>
      <w:r w:rsidR="6EF8F67A" w:rsidRPr="0071289E">
        <w:rPr>
          <w:sz w:val="24"/>
          <w:szCs w:val="24"/>
        </w:rPr>
        <w:t xml:space="preserve">2024 </w:t>
      </w:r>
      <w:r w:rsidRPr="0071289E">
        <w:rPr>
          <w:sz w:val="24"/>
          <w:szCs w:val="24"/>
        </w:rPr>
        <w:t xml:space="preserve">identifica </w:t>
      </w:r>
      <w:r w:rsidR="00F0759D" w:rsidRPr="0071289E">
        <w:rPr>
          <w:sz w:val="24"/>
          <w:szCs w:val="24"/>
        </w:rPr>
        <w:t xml:space="preserve">el </w:t>
      </w:r>
      <w:r w:rsidRPr="0071289E">
        <w:rPr>
          <w:i/>
          <w:sz w:val="24"/>
          <w:szCs w:val="24"/>
        </w:rPr>
        <w:t>'Cambio de gobierno nacional y/o administración distrital'</w:t>
      </w:r>
      <w:r w:rsidRPr="0071289E">
        <w:rPr>
          <w:sz w:val="24"/>
          <w:szCs w:val="24"/>
        </w:rPr>
        <w:t xml:space="preserve"> como amenaza y señala que la misionalidad corre riesgo ante cambios en prioridades de gobierno. El horizonte del PEI (2024-2028) está atado al cuatrienio, limitando la planeación de largo plazo.</w:t>
      </w:r>
    </w:p>
    <w:p w14:paraId="77D43797" w14:textId="77777777" w:rsidR="00F0759D" w:rsidRPr="0071289E" w:rsidRDefault="00F0759D" w:rsidP="00742B5D">
      <w:pPr>
        <w:spacing w:before="18" w:after="18" w:line="360" w:lineRule="auto"/>
        <w:ind w:left="260"/>
        <w:jc w:val="both"/>
        <w:rPr>
          <w:sz w:val="24"/>
          <w:szCs w:val="24"/>
        </w:rPr>
      </w:pPr>
    </w:p>
    <w:p w14:paraId="399F607D" w14:textId="4067172A" w:rsidR="00F26A03" w:rsidRPr="0071289E" w:rsidRDefault="007B7CE0" w:rsidP="0071289E">
      <w:pPr>
        <w:spacing w:before="18" w:after="18" w:line="360" w:lineRule="auto"/>
        <w:ind w:left="260"/>
        <w:jc w:val="both"/>
        <w:rPr>
          <w:sz w:val="24"/>
          <w:szCs w:val="24"/>
        </w:rPr>
      </w:pPr>
      <w:r w:rsidRPr="0071289E">
        <w:rPr>
          <w:sz w:val="24"/>
          <w:szCs w:val="24"/>
        </w:rPr>
        <w:t xml:space="preserve">En </w:t>
      </w:r>
      <w:r w:rsidR="005128E9" w:rsidRPr="0071289E">
        <w:rPr>
          <w:sz w:val="24"/>
          <w:szCs w:val="24"/>
        </w:rPr>
        <w:t xml:space="preserve">el </w:t>
      </w:r>
      <w:r w:rsidRPr="0071289E">
        <w:rPr>
          <w:sz w:val="24"/>
          <w:szCs w:val="24"/>
        </w:rPr>
        <w:t>2026,</w:t>
      </w:r>
      <w:r w:rsidR="00F26A03" w:rsidRPr="0071289E">
        <w:rPr>
          <w:sz w:val="24"/>
          <w:szCs w:val="24"/>
        </w:rPr>
        <w:t xml:space="preserve"> </w:t>
      </w:r>
      <w:r w:rsidR="00E70426" w:rsidRPr="0071289E">
        <w:rPr>
          <w:sz w:val="24"/>
          <w:szCs w:val="24"/>
        </w:rPr>
        <w:t xml:space="preserve">los encuestados </w:t>
      </w:r>
      <w:r w:rsidR="00F26A03" w:rsidRPr="0071289E">
        <w:rPr>
          <w:sz w:val="24"/>
          <w:szCs w:val="24"/>
        </w:rPr>
        <w:t>evidencian la preocupación por la continuidad institucional: la necesidad de consolidar programas más allá de los ciclos de gobierno, fortalecer la planeación estratégica de largo plazo y preservar la memoria técnica como garantía de gestión basada en evidencia y no en coyunturas políticas.</w:t>
      </w:r>
    </w:p>
    <w:p w14:paraId="0AB967EB" w14:textId="77777777" w:rsidR="00F0759D" w:rsidRPr="0071289E" w:rsidRDefault="00F0759D" w:rsidP="0071289E">
      <w:pPr>
        <w:spacing w:before="18" w:after="18" w:line="360" w:lineRule="auto"/>
        <w:ind w:left="260"/>
        <w:jc w:val="both"/>
        <w:rPr>
          <w:sz w:val="24"/>
          <w:szCs w:val="24"/>
        </w:rPr>
      </w:pPr>
    </w:p>
    <w:p w14:paraId="32456DFB" w14:textId="77777777" w:rsidR="00F26A03" w:rsidRPr="0071289E" w:rsidRDefault="00F26A03" w:rsidP="0071289E">
      <w:pPr>
        <w:spacing w:before="18" w:after="18" w:line="360" w:lineRule="auto"/>
        <w:ind w:left="260"/>
        <w:jc w:val="both"/>
        <w:rPr>
          <w:sz w:val="24"/>
          <w:szCs w:val="24"/>
        </w:rPr>
      </w:pPr>
      <w:r w:rsidRPr="0071289E">
        <w:rPr>
          <w:sz w:val="24"/>
          <w:szCs w:val="24"/>
        </w:rPr>
        <w:t>La alta dependencia de contratistas (78% del personal) amplifica esta amenaza: ante cada cambio de administración, el conocimiento institucional se dispersa masivamente y los programas en curso quedan en riesgo.</w:t>
      </w:r>
    </w:p>
    <w:p w14:paraId="650F5680" w14:textId="2C4E4BCD" w:rsidR="00BC1118" w:rsidRPr="0071289E" w:rsidRDefault="00BC1118" w:rsidP="0071289E">
      <w:pPr>
        <w:spacing w:before="8" w:after="70" w:line="360" w:lineRule="auto"/>
        <w:jc w:val="both"/>
        <w:rPr>
          <w:sz w:val="24"/>
          <w:szCs w:val="24"/>
        </w:rPr>
      </w:pPr>
    </w:p>
    <w:p w14:paraId="07FFBCBC" w14:textId="5DEFDCA5" w:rsidR="00F26A03" w:rsidRPr="0071289E" w:rsidRDefault="00F26A03" w:rsidP="0071289E">
      <w:pPr>
        <w:spacing w:before="100" w:after="30" w:line="360" w:lineRule="auto"/>
        <w:jc w:val="both"/>
        <w:rPr>
          <w:sz w:val="24"/>
          <w:szCs w:val="24"/>
        </w:rPr>
      </w:pPr>
      <w:r w:rsidRPr="0071289E">
        <w:rPr>
          <w:b/>
          <w:bCs/>
          <w:sz w:val="24"/>
          <w:szCs w:val="24"/>
        </w:rPr>
        <w:t xml:space="preserve">A3. </w:t>
      </w:r>
      <w:r w:rsidR="002D39FB" w:rsidRPr="002D39FB">
        <w:rPr>
          <w:b/>
          <w:bCs/>
          <w:sz w:val="24"/>
          <w:szCs w:val="24"/>
        </w:rPr>
        <w:t>Rápida evolución tecnológica del entorno que supera la capacidad de actualización institucional</w:t>
      </w:r>
      <w:r w:rsidRPr="0071289E">
        <w:rPr>
          <w:b/>
          <w:bCs/>
          <w:sz w:val="24"/>
          <w:szCs w:val="24"/>
        </w:rPr>
        <w:t xml:space="preserve"> y amenazas de ciberseguridad</w:t>
      </w:r>
    </w:p>
    <w:p w14:paraId="59D10FA1" w14:textId="77777777" w:rsidR="008B573D" w:rsidRPr="0071289E" w:rsidRDefault="008B573D" w:rsidP="0071289E">
      <w:pPr>
        <w:spacing w:before="18" w:after="18" w:line="360" w:lineRule="auto"/>
        <w:ind w:left="260"/>
        <w:jc w:val="both"/>
        <w:rPr>
          <w:sz w:val="24"/>
          <w:szCs w:val="24"/>
        </w:rPr>
      </w:pPr>
    </w:p>
    <w:p w14:paraId="62442D27" w14:textId="77777777" w:rsidR="00F26A03" w:rsidRPr="0071289E" w:rsidRDefault="00F26A03" w:rsidP="0071289E">
      <w:pPr>
        <w:spacing w:before="18" w:after="18" w:line="360" w:lineRule="auto"/>
        <w:ind w:left="260"/>
        <w:jc w:val="both"/>
        <w:rPr>
          <w:sz w:val="24"/>
          <w:szCs w:val="24"/>
        </w:rPr>
      </w:pPr>
      <w:r w:rsidRPr="0071289E">
        <w:rPr>
          <w:sz w:val="24"/>
          <w:szCs w:val="24"/>
        </w:rPr>
        <w:t>El entorno tecnológico evoluciona a velocidad que supera la capacidad de actualización de la entidad: plataformas desactualizadas, equipos obsoletos y baja interoperabilidad generan vulnerabilidades ante la aceleración digital del sector público.</w:t>
      </w:r>
    </w:p>
    <w:p w14:paraId="5F93C853" w14:textId="77777777" w:rsidR="008B573D" w:rsidRPr="0071289E" w:rsidRDefault="008B573D" w:rsidP="0071289E">
      <w:pPr>
        <w:spacing w:before="18" w:after="18" w:line="360" w:lineRule="auto"/>
        <w:ind w:left="260"/>
        <w:jc w:val="both"/>
        <w:rPr>
          <w:sz w:val="24"/>
          <w:szCs w:val="24"/>
        </w:rPr>
      </w:pPr>
    </w:p>
    <w:p w14:paraId="6C85277A" w14:textId="060B74E8" w:rsidR="00F26A03" w:rsidRPr="0071289E" w:rsidRDefault="00F26A03" w:rsidP="0071289E">
      <w:pPr>
        <w:spacing w:before="18" w:after="18" w:line="360" w:lineRule="auto"/>
        <w:ind w:left="260"/>
        <w:jc w:val="both"/>
        <w:rPr>
          <w:sz w:val="24"/>
          <w:szCs w:val="24"/>
        </w:rPr>
      </w:pPr>
      <w:r w:rsidRPr="0071289E">
        <w:rPr>
          <w:sz w:val="24"/>
          <w:szCs w:val="24"/>
        </w:rPr>
        <w:t>El PEI</w:t>
      </w:r>
      <w:r w:rsidR="7E87C541" w:rsidRPr="0071289E">
        <w:rPr>
          <w:sz w:val="24"/>
          <w:szCs w:val="24"/>
        </w:rPr>
        <w:t xml:space="preserve"> 2024</w:t>
      </w:r>
      <w:r w:rsidRPr="0071289E">
        <w:rPr>
          <w:sz w:val="24"/>
          <w:szCs w:val="24"/>
        </w:rPr>
        <w:t xml:space="preserve"> identifica</w:t>
      </w:r>
      <w:r w:rsidR="000E0732" w:rsidRPr="0071289E">
        <w:rPr>
          <w:sz w:val="24"/>
          <w:szCs w:val="24"/>
        </w:rPr>
        <w:t xml:space="preserve"> </w:t>
      </w:r>
      <w:r w:rsidRPr="0071289E">
        <w:rPr>
          <w:i/>
          <w:sz w:val="24"/>
          <w:szCs w:val="24"/>
        </w:rPr>
        <w:t>'Virus, ataques cibernéticos'</w:t>
      </w:r>
      <w:r w:rsidRPr="0071289E">
        <w:rPr>
          <w:sz w:val="24"/>
          <w:szCs w:val="24"/>
        </w:rPr>
        <w:t xml:space="preserve"> como amenaza explícita. La Seguridad Digital es Política 13 del MIPG, precisamente porque el riesgo es real y creciente. Un ataque exitoso a SIGA, SUAV o los sistemas de gestión de subsidios tendría consecuencias operativas y reputacionales graves.</w:t>
      </w:r>
    </w:p>
    <w:p w14:paraId="559BCC0E" w14:textId="77777777" w:rsidR="008B573D" w:rsidRPr="0071289E" w:rsidRDefault="008B573D" w:rsidP="0071289E">
      <w:pPr>
        <w:spacing w:before="18" w:after="18" w:line="360" w:lineRule="auto"/>
        <w:ind w:left="260"/>
        <w:jc w:val="both"/>
        <w:rPr>
          <w:sz w:val="24"/>
          <w:szCs w:val="24"/>
        </w:rPr>
      </w:pPr>
    </w:p>
    <w:p w14:paraId="629B2841" w14:textId="720A9C1E" w:rsidR="00041E0A" w:rsidRPr="0071289E" w:rsidRDefault="00F26A03" w:rsidP="0071289E">
      <w:pPr>
        <w:spacing w:before="18" w:after="18" w:line="360" w:lineRule="auto"/>
        <w:ind w:left="260"/>
        <w:jc w:val="both"/>
        <w:rPr>
          <w:sz w:val="24"/>
          <w:szCs w:val="24"/>
        </w:rPr>
      </w:pPr>
      <w:r w:rsidRPr="0071289E">
        <w:rPr>
          <w:sz w:val="24"/>
          <w:szCs w:val="24"/>
        </w:rPr>
        <w:t>El SIG 2026 registra como amenaza las condiciones del entorno (construcción del metro, flujo vehicular) que afectan las instalaciones y la conectividad, lo que puede exacerbar las fallas ya identificadas en los sistemas de información.</w:t>
      </w:r>
    </w:p>
    <w:p w14:paraId="7552CF6E" w14:textId="370E7171" w:rsidR="00F26A03" w:rsidRPr="0071289E" w:rsidRDefault="00F26A03" w:rsidP="0071289E">
      <w:pPr>
        <w:spacing w:before="100" w:after="30" w:line="360" w:lineRule="auto"/>
        <w:jc w:val="both"/>
        <w:rPr>
          <w:b/>
          <w:bCs/>
          <w:sz w:val="24"/>
          <w:szCs w:val="24"/>
        </w:rPr>
      </w:pPr>
      <w:r w:rsidRPr="0071289E">
        <w:rPr>
          <w:b/>
          <w:bCs/>
          <w:sz w:val="24"/>
          <w:szCs w:val="24"/>
        </w:rPr>
        <w:t>A4. Dependencia de entidades externas para lograr resultados misionales</w:t>
      </w:r>
    </w:p>
    <w:p w14:paraId="6B12BBD9" w14:textId="55E53247" w:rsidR="0026360B" w:rsidRPr="0071289E" w:rsidRDefault="0026360B" w:rsidP="0071289E">
      <w:pPr>
        <w:spacing w:before="100" w:after="30" w:line="360" w:lineRule="auto"/>
        <w:jc w:val="both"/>
        <w:rPr>
          <w:sz w:val="24"/>
          <w:szCs w:val="24"/>
        </w:rPr>
      </w:pPr>
    </w:p>
    <w:p w14:paraId="045C8ECA" w14:textId="77DF91B3" w:rsidR="00F26A03" w:rsidRPr="0071289E" w:rsidRDefault="00F26A03" w:rsidP="0071289E">
      <w:pPr>
        <w:spacing w:before="18" w:after="18" w:line="360" w:lineRule="auto"/>
        <w:ind w:left="260"/>
        <w:jc w:val="both"/>
        <w:rPr>
          <w:sz w:val="24"/>
          <w:szCs w:val="24"/>
        </w:rPr>
      </w:pPr>
      <w:r w:rsidRPr="0071289E">
        <w:rPr>
          <w:sz w:val="24"/>
          <w:szCs w:val="24"/>
        </w:rPr>
        <w:t>La SDHT depende estructuralmente de Planeación, Catastro, Curadurías Urbanas, MVCT, Alcaldías Locales y empresas de servicios públicos para viabilizar proyectos. Esta dependencia genera cuellos de botella y riesgo de incumplimiento de metas PDD.</w:t>
      </w:r>
    </w:p>
    <w:p w14:paraId="2D397EDF" w14:textId="219DDA56" w:rsidR="0026360B" w:rsidRPr="0071289E" w:rsidRDefault="0026360B" w:rsidP="0071289E">
      <w:pPr>
        <w:spacing w:before="18" w:after="18" w:line="360" w:lineRule="auto"/>
        <w:ind w:left="260"/>
        <w:jc w:val="both"/>
        <w:rPr>
          <w:sz w:val="24"/>
          <w:szCs w:val="24"/>
        </w:rPr>
      </w:pPr>
    </w:p>
    <w:p w14:paraId="6DDE84BE" w14:textId="6F91DE67" w:rsidR="00F26A03" w:rsidRPr="0071289E" w:rsidRDefault="00F26A03" w:rsidP="0071289E">
      <w:pPr>
        <w:spacing w:before="18" w:after="18" w:line="360" w:lineRule="auto"/>
        <w:ind w:left="260"/>
        <w:jc w:val="both"/>
        <w:rPr>
          <w:sz w:val="24"/>
          <w:szCs w:val="24"/>
        </w:rPr>
      </w:pPr>
      <w:r w:rsidRPr="0071289E">
        <w:rPr>
          <w:sz w:val="24"/>
          <w:szCs w:val="24"/>
        </w:rPr>
        <w:lastRenderedPageBreak/>
        <w:t xml:space="preserve">El PEI </w:t>
      </w:r>
      <w:r w:rsidR="26C21306" w:rsidRPr="0071289E">
        <w:rPr>
          <w:sz w:val="24"/>
          <w:szCs w:val="24"/>
        </w:rPr>
        <w:t>2024</w:t>
      </w:r>
      <w:r w:rsidR="00F46207" w:rsidRPr="0071289E">
        <w:rPr>
          <w:sz w:val="24"/>
          <w:szCs w:val="24"/>
        </w:rPr>
        <w:t>,</w:t>
      </w:r>
      <w:r w:rsidRPr="0071289E">
        <w:rPr>
          <w:sz w:val="24"/>
          <w:szCs w:val="24"/>
        </w:rPr>
        <w:t xml:space="preserve"> reconoce explícitamente esta interdependencia y</w:t>
      </w:r>
      <w:r w:rsidR="00DD2879" w:rsidRPr="0071289E">
        <w:rPr>
          <w:sz w:val="24"/>
          <w:szCs w:val="24"/>
        </w:rPr>
        <w:t xml:space="preserve"> en el</w:t>
      </w:r>
      <w:r w:rsidRPr="0071289E">
        <w:rPr>
          <w:sz w:val="24"/>
          <w:szCs w:val="24"/>
        </w:rPr>
        <w:t xml:space="preserve"> Riesgo </w:t>
      </w:r>
      <w:r w:rsidR="00DD2879" w:rsidRPr="0071289E">
        <w:rPr>
          <w:sz w:val="24"/>
          <w:szCs w:val="24"/>
        </w:rPr>
        <w:t xml:space="preserve">Estratégico se </w:t>
      </w:r>
      <w:r w:rsidRPr="0071289E">
        <w:rPr>
          <w:sz w:val="24"/>
          <w:szCs w:val="24"/>
        </w:rPr>
        <w:t xml:space="preserve">señala la </w:t>
      </w:r>
      <w:r w:rsidRPr="0071289E">
        <w:rPr>
          <w:i/>
          <w:iCs/>
          <w:sz w:val="24"/>
          <w:szCs w:val="24"/>
        </w:rPr>
        <w:t>'posibilidad de afectación reputacional y económica por retrasos en la coordinación con entidades del orden distrital, regional y nacional'</w:t>
      </w:r>
      <w:r w:rsidRPr="0071289E">
        <w:rPr>
          <w:sz w:val="24"/>
          <w:szCs w:val="24"/>
        </w:rPr>
        <w:t>.</w:t>
      </w:r>
    </w:p>
    <w:p w14:paraId="1CDCE5EA" w14:textId="6E09DAD8" w:rsidR="0026360B" w:rsidRPr="0071289E" w:rsidRDefault="0026360B" w:rsidP="0071289E">
      <w:pPr>
        <w:spacing w:before="18" w:after="18" w:line="360" w:lineRule="auto"/>
        <w:ind w:left="260"/>
        <w:jc w:val="both"/>
        <w:rPr>
          <w:sz w:val="24"/>
          <w:szCs w:val="24"/>
        </w:rPr>
      </w:pPr>
    </w:p>
    <w:p w14:paraId="0C97510E" w14:textId="7FA4AA3D" w:rsidR="00F26A03" w:rsidRPr="0071289E" w:rsidRDefault="002D7738" w:rsidP="0071289E">
      <w:pPr>
        <w:spacing w:before="18" w:after="18" w:line="360" w:lineRule="auto"/>
        <w:ind w:left="260"/>
        <w:jc w:val="both"/>
        <w:rPr>
          <w:sz w:val="24"/>
          <w:szCs w:val="24"/>
        </w:rPr>
      </w:pPr>
      <w:r w:rsidRPr="0071289E">
        <w:rPr>
          <w:sz w:val="24"/>
          <w:szCs w:val="24"/>
        </w:rPr>
        <w:t>Por otra parte, l</w:t>
      </w:r>
      <w:r w:rsidR="00F26A03" w:rsidRPr="0071289E">
        <w:rPr>
          <w:sz w:val="24"/>
          <w:szCs w:val="24"/>
        </w:rPr>
        <w:t xml:space="preserve">os encuestados señalan </w:t>
      </w:r>
      <w:r w:rsidR="00F26A03" w:rsidRPr="0071289E">
        <w:rPr>
          <w:i/>
          <w:iCs/>
          <w:sz w:val="24"/>
          <w:szCs w:val="24"/>
        </w:rPr>
        <w:t>'dependencia de otras entidades como Planeación, Catastro, Curadurías'</w:t>
      </w:r>
      <w:r w:rsidR="00F26A03" w:rsidRPr="0071289E">
        <w:rPr>
          <w:sz w:val="24"/>
          <w:szCs w:val="24"/>
        </w:rPr>
        <w:t xml:space="preserve">, </w:t>
      </w:r>
      <w:r w:rsidR="00F26A03" w:rsidRPr="0071289E">
        <w:rPr>
          <w:i/>
          <w:iCs/>
          <w:sz w:val="24"/>
          <w:szCs w:val="24"/>
        </w:rPr>
        <w:t>'demoras en respuestas y aprobaciones'</w:t>
      </w:r>
      <w:r w:rsidR="00F26A03" w:rsidRPr="0071289E">
        <w:rPr>
          <w:sz w:val="24"/>
          <w:szCs w:val="24"/>
        </w:rPr>
        <w:t xml:space="preserve"> y </w:t>
      </w:r>
      <w:r w:rsidR="00F26A03" w:rsidRPr="0071289E">
        <w:rPr>
          <w:i/>
          <w:iCs/>
          <w:sz w:val="24"/>
          <w:szCs w:val="24"/>
        </w:rPr>
        <w:t>'procedimientos complejos para el acceso a subsidios</w:t>
      </w:r>
      <w:r w:rsidR="00F26A03" w:rsidRPr="0071289E">
        <w:rPr>
          <w:sz w:val="24"/>
          <w:szCs w:val="24"/>
        </w:rPr>
        <w:t>' como generadores de incumplimiento.</w:t>
      </w:r>
    </w:p>
    <w:p w14:paraId="7489BB7F" w14:textId="42772BBD" w:rsidR="0026360B" w:rsidRPr="0071289E" w:rsidRDefault="0026360B" w:rsidP="0071289E">
      <w:pPr>
        <w:spacing w:before="18" w:after="18" w:line="360" w:lineRule="auto"/>
        <w:ind w:left="260"/>
        <w:jc w:val="both"/>
        <w:rPr>
          <w:sz w:val="24"/>
          <w:szCs w:val="24"/>
        </w:rPr>
      </w:pPr>
    </w:p>
    <w:p w14:paraId="2D3A7A65" w14:textId="77777777" w:rsidR="00F26A03" w:rsidRPr="0071289E" w:rsidRDefault="00F26A03" w:rsidP="0071289E">
      <w:pPr>
        <w:spacing w:before="100" w:after="30" w:line="360" w:lineRule="auto"/>
        <w:jc w:val="both"/>
        <w:rPr>
          <w:sz w:val="24"/>
          <w:szCs w:val="24"/>
        </w:rPr>
      </w:pPr>
      <w:r w:rsidRPr="0071289E">
        <w:rPr>
          <w:b/>
          <w:bCs/>
          <w:sz w:val="24"/>
          <w:szCs w:val="24"/>
        </w:rPr>
        <w:t>A5. Cambio climático y riesgos ambientales del entorno inmediato</w:t>
      </w:r>
    </w:p>
    <w:p w14:paraId="46C64390" w14:textId="77777777" w:rsidR="00D67059" w:rsidRPr="0071289E" w:rsidRDefault="00D67059" w:rsidP="0071289E">
      <w:pPr>
        <w:spacing w:before="18" w:after="18" w:line="360" w:lineRule="auto"/>
        <w:ind w:left="260"/>
        <w:jc w:val="both"/>
        <w:rPr>
          <w:sz w:val="24"/>
          <w:szCs w:val="24"/>
        </w:rPr>
      </w:pPr>
    </w:p>
    <w:p w14:paraId="5036CE82" w14:textId="5C03B2E3" w:rsidR="00F26A03" w:rsidRPr="0071289E" w:rsidRDefault="00F26A03" w:rsidP="0071289E">
      <w:pPr>
        <w:spacing w:before="18" w:after="18" w:line="360" w:lineRule="auto"/>
        <w:ind w:left="260"/>
        <w:jc w:val="both"/>
        <w:rPr>
          <w:sz w:val="24"/>
          <w:szCs w:val="24"/>
        </w:rPr>
      </w:pPr>
      <w:r w:rsidRPr="0071289E">
        <w:rPr>
          <w:sz w:val="24"/>
          <w:szCs w:val="24"/>
        </w:rPr>
        <w:t xml:space="preserve">El PEI </w:t>
      </w:r>
      <w:r w:rsidR="3DD4F43B" w:rsidRPr="0071289E">
        <w:rPr>
          <w:sz w:val="24"/>
          <w:szCs w:val="24"/>
        </w:rPr>
        <w:t>2024</w:t>
      </w:r>
      <w:r w:rsidRPr="0071289E">
        <w:rPr>
          <w:sz w:val="24"/>
          <w:szCs w:val="24"/>
        </w:rPr>
        <w:t xml:space="preserve"> identifica como </w:t>
      </w:r>
      <w:r w:rsidR="00D67059" w:rsidRPr="0071289E">
        <w:rPr>
          <w:sz w:val="24"/>
          <w:szCs w:val="24"/>
        </w:rPr>
        <w:t>amenaza el</w:t>
      </w:r>
      <w:r w:rsidRPr="0071289E">
        <w:rPr>
          <w:sz w:val="24"/>
          <w:szCs w:val="24"/>
        </w:rPr>
        <w:t xml:space="preserve"> cambio climático: </w:t>
      </w:r>
      <w:r w:rsidRPr="0071289E">
        <w:rPr>
          <w:i/>
          <w:sz w:val="24"/>
          <w:szCs w:val="24"/>
        </w:rPr>
        <w:t>'incendios forestales, sequía, granizadas, vendavales, emisiones atmosféricas, inundaciones, falta de disponibilidad de recursos naturales, calidad del aire y agua'</w:t>
      </w:r>
      <w:r w:rsidRPr="0071289E">
        <w:rPr>
          <w:sz w:val="24"/>
          <w:szCs w:val="24"/>
        </w:rPr>
        <w:t>. Para una entidad con mandato de gestión territorial, estas condiciones afectan directamente la ejecución de proyectos.</w:t>
      </w:r>
    </w:p>
    <w:p w14:paraId="169CE74A" w14:textId="77777777" w:rsidR="00D67059" w:rsidRPr="0071289E" w:rsidRDefault="00D67059" w:rsidP="0071289E">
      <w:pPr>
        <w:spacing w:before="18" w:after="18" w:line="360" w:lineRule="auto"/>
        <w:ind w:left="260"/>
        <w:jc w:val="both"/>
        <w:rPr>
          <w:sz w:val="24"/>
          <w:szCs w:val="24"/>
        </w:rPr>
      </w:pPr>
    </w:p>
    <w:p w14:paraId="619D3E3F" w14:textId="62AFBF6E" w:rsidR="00F26A03" w:rsidRPr="0071289E" w:rsidRDefault="00F26A03" w:rsidP="0071289E">
      <w:pPr>
        <w:spacing w:before="18" w:after="18" w:line="360" w:lineRule="auto"/>
        <w:ind w:left="260"/>
        <w:jc w:val="both"/>
        <w:rPr>
          <w:sz w:val="24"/>
          <w:szCs w:val="24"/>
          <w:lang w:val="es-ES"/>
        </w:rPr>
      </w:pPr>
      <w:r w:rsidRPr="0071289E">
        <w:rPr>
          <w:sz w:val="24"/>
          <w:szCs w:val="24"/>
          <w:lang w:val="es-ES"/>
        </w:rPr>
        <w:t>El SIG 2026</w:t>
      </w:r>
      <w:r w:rsidR="00DF5501" w:rsidRPr="0071289E">
        <w:rPr>
          <w:sz w:val="24"/>
          <w:szCs w:val="24"/>
          <w:lang w:val="es-ES"/>
        </w:rPr>
        <w:t>,</w:t>
      </w:r>
      <w:r w:rsidRPr="0071289E">
        <w:rPr>
          <w:sz w:val="24"/>
          <w:szCs w:val="24"/>
          <w:lang w:val="es-ES"/>
        </w:rPr>
        <w:t xml:space="preserve"> </w:t>
      </w:r>
      <w:r w:rsidR="00BA26D7" w:rsidRPr="00BA26D7">
        <w:rPr>
          <w:sz w:val="24"/>
          <w:szCs w:val="24"/>
          <w:lang w:val="es-ES"/>
        </w:rPr>
        <w:t>registra ‘</w:t>
      </w:r>
      <w:r w:rsidRPr="0071289E">
        <w:rPr>
          <w:i/>
          <w:iCs/>
          <w:sz w:val="24"/>
          <w:szCs w:val="24"/>
          <w:lang w:val="es-ES"/>
        </w:rPr>
        <w:t>Contaminación atmosférica</w:t>
      </w:r>
      <w:r w:rsidR="00E171C0" w:rsidRPr="0071289E">
        <w:rPr>
          <w:i/>
          <w:iCs/>
          <w:sz w:val="24"/>
          <w:szCs w:val="24"/>
          <w:lang w:val="es-ES"/>
        </w:rPr>
        <w:t>,</w:t>
      </w:r>
      <w:r w:rsidRPr="0071289E">
        <w:rPr>
          <w:i/>
          <w:iCs/>
          <w:sz w:val="24"/>
          <w:szCs w:val="24"/>
          <w:lang w:val="es-ES"/>
        </w:rPr>
        <w:t xml:space="preserve"> alerta amarilla por calidad del aire en la ciudad' y 'Emisiones atmosféricas por construcción del metro y ubicación </w:t>
      </w:r>
      <w:r w:rsidR="00DF5501" w:rsidRPr="0071289E">
        <w:rPr>
          <w:i/>
          <w:iCs/>
          <w:sz w:val="24"/>
          <w:szCs w:val="24"/>
          <w:lang w:val="es-ES"/>
        </w:rPr>
        <w:t>cerca de</w:t>
      </w:r>
      <w:r w:rsidRPr="0071289E">
        <w:rPr>
          <w:i/>
          <w:iCs/>
          <w:sz w:val="24"/>
          <w:szCs w:val="24"/>
          <w:lang w:val="es-ES"/>
        </w:rPr>
        <w:t xml:space="preserve"> vías principales'</w:t>
      </w:r>
      <w:r w:rsidRPr="0071289E">
        <w:rPr>
          <w:sz w:val="24"/>
          <w:szCs w:val="24"/>
          <w:lang w:val="es-ES"/>
        </w:rPr>
        <w:t xml:space="preserve"> como amenazas externas activas que afectan las condiciones de trabajo y la implementación del SGA.</w:t>
      </w:r>
    </w:p>
    <w:p w14:paraId="44EDACD4" w14:textId="6EADCAB7" w:rsidR="178D9D8B" w:rsidRPr="0071289E" w:rsidRDefault="178D9D8B" w:rsidP="0071289E">
      <w:pPr>
        <w:spacing w:before="18" w:after="18" w:line="360" w:lineRule="auto"/>
        <w:ind w:left="260"/>
        <w:jc w:val="both"/>
        <w:rPr>
          <w:sz w:val="24"/>
          <w:szCs w:val="24"/>
          <w:lang w:val="es-ES"/>
        </w:rPr>
      </w:pPr>
    </w:p>
    <w:p w14:paraId="6869DBBD" w14:textId="13A37B93" w:rsidR="00F26A03" w:rsidRPr="0071289E" w:rsidRDefault="00F26A03" w:rsidP="0071289E">
      <w:pPr>
        <w:spacing w:before="18" w:after="18" w:line="360" w:lineRule="auto"/>
        <w:ind w:left="260"/>
        <w:jc w:val="both"/>
        <w:rPr>
          <w:sz w:val="24"/>
          <w:szCs w:val="24"/>
        </w:rPr>
      </w:pPr>
      <w:r w:rsidRPr="0071289E">
        <w:rPr>
          <w:sz w:val="24"/>
          <w:szCs w:val="24"/>
        </w:rPr>
        <w:t xml:space="preserve">La paradoja es doble: la entidad tiene mandato de promover la sostenibilidad </w:t>
      </w:r>
      <w:r w:rsidR="00C92721" w:rsidRPr="0071289E">
        <w:rPr>
          <w:sz w:val="24"/>
          <w:szCs w:val="24"/>
        </w:rPr>
        <w:t>ambiental,</w:t>
      </w:r>
      <w:r w:rsidRPr="0071289E">
        <w:rPr>
          <w:sz w:val="24"/>
          <w:szCs w:val="24"/>
        </w:rPr>
        <w:t xml:space="preserve"> pero opera en un entorno con creciente estrés climático y ambiental que limita sus propias prácticas y afecta las obras y proyectos de revitalización urbana.</w:t>
      </w:r>
    </w:p>
    <w:p w14:paraId="401FCE3B" w14:textId="224CA3FE" w:rsidR="009C709E" w:rsidRPr="0071289E" w:rsidRDefault="009C709E" w:rsidP="0071289E">
      <w:pPr>
        <w:spacing w:before="100" w:after="30" w:line="360" w:lineRule="auto"/>
        <w:jc w:val="both"/>
        <w:rPr>
          <w:b/>
          <w:bCs/>
          <w:sz w:val="24"/>
          <w:szCs w:val="24"/>
        </w:rPr>
      </w:pPr>
    </w:p>
    <w:p w14:paraId="1F378ED8" w14:textId="77777777" w:rsidR="00F26A03" w:rsidRPr="0071289E" w:rsidRDefault="00F26A03" w:rsidP="0071289E">
      <w:pPr>
        <w:spacing w:before="100" w:after="30" w:line="360" w:lineRule="auto"/>
        <w:jc w:val="both"/>
        <w:rPr>
          <w:sz w:val="24"/>
          <w:szCs w:val="24"/>
        </w:rPr>
      </w:pPr>
      <w:r w:rsidRPr="0071289E">
        <w:rPr>
          <w:b/>
          <w:bCs/>
          <w:sz w:val="24"/>
          <w:szCs w:val="24"/>
        </w:rPr>
        <w:t>A6. Alteración del orden público, protestas y riesgos de seguridad</w:t>
      </w:r>
    </w:p>
    <w:p w14:paraId="316FAD0A" w14:textId="1B88F6FF" w:rsidR="00263012" w:rsidRPr="0071289E" w:rsidRDefault="00263012" w:rsidP="0071289E">
      <w:pPr>
        <w:spacing w:before="18" w:after="18" w:line="360" w:lineRule="auto"/>
        <w:ind w:left="260"/>
        <w:jc w:val="both"/>
        <w:rPr>
          <w:sz w:val="24"/>
          <w:szCs w:val="24"/>
        </w:rPr>
      </w:pPr>
    </w:p>
    <w:p w14:paraId="244E37CB" w14:textId="5F3F12FF" w:rsidR="00F26A03" w:rsidRPr="0071289E" w:rsidRDefault="00F26A03" w:rsidP="0071289E">
      <w:pPr>
        <w:spacing w:before="18" w:after="18" w:line="360" w:lineRule="auto"/>
        <w:ind w:left="260"/>
        <w:jc w:val="both"/>
        <w:rPr>
          <w:sz w:val="24"/>
          <w:szCs w:val="24"/>
        </w:rPr>
      </w:pPr>
      <w:r w:rsidRPr="0071289E">
        <w:rPr>
          <w:sz w:val="24"/>
          <w:szCs w:val="24"/>
        </w:rPr>
        <w:lastRenderedPageBreak/>
        <w:t>El PEI</w:t>
      </w:r>
      <w:r w:rsidR="602D49F8" w:rsidRPr="0071289E">
        <w:rPr>
          <w:sz w:val="24"/>
          <w:szCs w:val="24"/>
        </w:rPr>
        <w:t xml:space="preserve"> 2024</w:t>
      </w:r>
      <w:r w:rsidRPr="0071289E">
        <w:rPr>
          <w:sz w:val="24"/>
          <w:szCs w:val="24"/>
        </w:rPr>
        <w:t xml:space="preserve"> identifica</w:t>
      </w:r>
      <w:r w:rsidR="00826408" w:rsidRPr="0071289E">
        <w:rPr>
          <w:sz w:val="24"/>
          <w:szCs w:val="24"/>
        </w:rPr>
        <w:t xml:space="preserve"> </w:t>
      </w:r>
      <w:r w:rsidRPr="0071289E">
        <w:rPr>
          <w:i/>
          <w:sz w:val="24"/>
          <w:szCs w:val="24"/>
        </w:rPr>
        <w:t>'Hechos de alteración de orden público, protestas, huelgas y vandalismo</w:t>
      </w:r>
      <w:r w:rsidRPr="0071289E">
        <w:rPr>
          <w:sz w:val="24"/>
          <w:szCs w:val="24"/>
        </w:rPr>
        <w:t>' como amenaza del entorno externo. Para una entidad que realiza inspecciones de enajenadores y arrendadores, intervenciones territoriales y control de ocupaciones ilegales, este riesgo es operativamente real.</w:t>
      </w:r>
    </w:p>
    <w:p w14:paraId="684B2E31" w14:textId="77777777" w:rsidR="00263012" w:rsidRPr="0071289E" w:rsidRDefault="00263012" w:rsidP="0071289E">
      <w:pPr>
        <w:spacing w:before="18" w:after="18" w:line="360" w:lineRule="auto"/>
        <w:ind w:left="260"/>
        <w:jc w:val="both"/>
        <w:rPr>
          <w:sz w:val="24"/>
          <w:szCs w:val="24"/>
        </w:rPr>
      </w:pPr>
    </w:p>
    <w:p w14:paraId="67BF3472" w14:textId="39E122AC" w:rsidR="00F26A03" w:rsidRPr="0071289E" w:rsidRDefault="00F26A03" w:rsidP="0071289E">
      <w:pPr>
        <w:spacing w:before="18" w:after="18" w:line="360" w:lineRule="auto"/>
        <w:ind w:left="260"/>
        <w:jc w:val="both"/>
        <w:rPr>
          <w:sz w:val="24"/>
          <w:szCs w:val="24"/>
        </w:rPr>
      </w:pPr>
      <w:r w:rsidRPr="0071289E">
        <w:rPr>
          <w:sz w:val="24"/>
          <w:szCs w:val="24"/>
        </w:rPr>
        <w:t xml:space="preserve">El SIG 2026 registra </w:t>
      </w:r>
      <w:r w:rsidRPr="0071289E">
        <w:rPr>
          <w:i/>
          <w:iCs/>
          <w:sz w:val="24"/>
          <w:szCs w:val="24"/>
        </w:rPr>
        <w:t>'Protestas y huelgas que afecten la realización de actividades relacionadas con el componente ambiental'</w:t>
      </w:r>
      <w:r w:rsidRPr="0071289E">
        <w:rPr>
          <w:sz w:val="24"/>
          <w:szCs w:val="24"/>
        </w:rPr>
        <w:t xml:space="preserve"> como amenaza activa. Las jornadas de sensibilización ambiental y visitas de campo son susceptibles a estos eventos.</w:t>
      </w:r>
    </w:p>
    <w:p w14:paraId="4B6C2829" w14:textId="77777777" w:rsidR="00263012" w:rsidRPr="0071289E" w:rsidRDefault="00263012" w:rsidP="0071289E">
      <w:pPr>
        <w:spacing w:before="18" w:after="18" w:line="360" w:lineRule="auto"/>
        <w:ind w:left="260"/>
        <w:jc w:val="both"/>
        <w:rPr>
          <w:sz w:val="24"/>
          <w:szCs w:val="24"/>
        </w:rPr>
      </w:pPr>
    </w:p>
    <w:p w14:paraId="2D4BE11E" w14:textId="725B8E6E" w:rsidR="00F26A03" w:rsidRPr="0071289E" w:rsidRDefault="00DE7055" w:rsidP="0071289E">
      <w:pPr>
        <w:spacing w:before="18" w:after="18" w:line="360" w:lineRule="auto"/>
        <w:ind w:left="260"/>
        <w:jc w:val="both"/>
        <w:rPr>
          <w:sz w:val="24"/>
          <w:szCs w:val="24"/>
        </w:rPr>
      </w:pPr>
      <w:r w:rsidRPr="0071289E">
        <w:rPr>
          <w:sz w:val="24"/>
          <w:szCs w:val="24"/>
        </w:rPr>
        <w:t>En l</w:t>
      </w:r>
      <w:r w:rsidR="00F26A03" w:rsidRPr="0071289E">
        <w:rPr>
          <w:sz w:val="24"/>
          <w:szCs w:val="24"/>
        </w:rPr>
        <w:t>as respuestas</w:t>
      </w:r>
      <w:r w:rsidRPr="0071289E">
        <w:rPr>
          <w:sz w:val="24"/>
          <w:szCs w:val="24"/>
        </w:rPr>
        <w:t xml:space="preserve"> dadas en el 2026,</w:t>
      </w:r>
      <w:r w:rsidR="00F26A03" w:rsidRPr="0071289E">
        <w:rPr>
          <w:sz w:val="24"/>
          <w:szCs w:val="24"/>
        </w:rPr>
        <w:t xml:space="preserve"> mencionan </w:t>
      </w:r>
      <w:r w:rsidR="00F26A03" w:rsidRPr="0071289E">
        <w:rPr>
          <w:i/>
          <w:iCs/>
          <w:sz w:val="24"/>
          <w:szCs w:val="24"/>
        </w:rPr>
        <w:t>'temas de seguridad distrital y nacional'</w:t>
      </w:r>
      <w:r w:rsidR="00F26A03" w:rsidRPr="0071289E">
        <w:rPr>
          <w:sz w:val="24"/>
          <w:szCs w:val="24"/>
        </w:rPr>
        <w:t xml:space="preserve"> como preocupación que genera incertidumbre en el logro de metas y afecta la percepción ciudadana de la entidad, especialmente en zonas de intervención de ciudad informal.</w:t>
      </w:r>
    </w:p>
    <w:p w14:paraId="5307FE5C" w14:textId="7BDA3342" w:rsidR="00CA7B89" w:rsidRPr="0071289E" w:rsidRDefault="00CA7B89" w:rsidP="0071289E">
      <w:pPr>
        <w:spacing w:before="100" w:after="30" w:line="360" w:lineRule="auto"/>
        <w:jc w:val="both"/>
        <w:rPr>
          <w:i/>
          <w:iCs/>
          <w:sz w:val="24"/>
          <w:szCs w:val="24"/>
        </w:rPr>
      </w:pPr>
    </w:p>
    <w:p w14:paraId="74B5EDAE" w14:textId="77777777" w:rsidR="00F26A03" w:rsidRPr="0071289E" w:rsidRDefault="00F26A03" w:rsidP="0071289E">
      <w:pPr>
        <w:spacing w:before="100" w:after="30" w:line="360" w:lineRule="auto"/>
        <w:jc w:val="both"/>
        <w:rPr>
          <w:sz w:val="24"/>
          <w:szCs w:val="24"/>
        </w:rPr>
      </w:pPr>
      <w:r w:rsidRPr="0071289E">
        <w:rPr>
          <w:b/>
          <w:bCs/>
          <w:sz w:val="24"/>
          <w:szCs w:val="24"/>
        </w:rPr>
        <w:t>A7. Presión fiscal y posible reducción de recursos distritales</w:t>
      </w:r>
    </w:p>
    <w:p w14:paraId="026C1963" w14:textId="590B54E5" w:rsidR="00F26A03" w:rsidRPr="0071289E" w:rsidRDefault="00F26A03" w:rsidP="0071289E">
      <w:pPr>
        <w:spacing w:before="20" w:after="10" w:line="360" w:lineRule="auto"/>
        <w:ind w:left="260"/>
        <w:jc w:val="both"/>
        <w:rPr>
          <w:sz w:val="24"/>
          <w:szCs w:val="24"/>
        </w:rPr>
      </w:pPr>
      <w:r w:rsidRPr="0071289E">
        <w:rPr>
          <w:b/>
          <w:bCs/>
          <w:sz w:val="24"/>
          <w:szCs w:val="24"/>
        </w:rPr>
        <w:t xml:space="preserve">  </w:t>
      </w:r>
    </w:p>
    <w:p w14:paraId="0816911B" w14:textId="5BCB9E6F" w:rsidR="00F26A03" w:rsidRPr="0071289E" w:rsidRDefault="00F26A03" w:rsidP="0071289E">
      <w:pPr>
        <w:spacing w:before="18" w:after="18" w:line="360" w:lineRule="auto"/>
        <w:ind w:left="260"/>
        <w:jc w:val="both"/>
        <w:rPr>
          <w:sz w:val="24"/>
          <w:szCs w:val="24"/>
        </w:rPr>
      </w:pPr>
      <w:r w:rsidRPr="0071289E">
        <w:rPr>
          <w:sz w:val="24"/>
          <w:szCs w:val="24"/>
        </w:rPr>
        <w:t xml:space="preserve">El PEI identifica </w:t>
      </w:r>
      <w:r w:rsidRPr="0071289E">
        <w:rPr>
          <w:i/>
          <w:iCs/>
          <w:sz w:val="24"/>
          <w:szCs w:val="24"/>
        </w:rPr>
        <w:t>'Menor asignación de recursos por caída de los ingresos fiscales del Distrito</w:t>
      </w:r>
      <w:r w:rsidRPr="0071289E">
        <w:rPr>
          <w:sz w:val="24"/>
          <w:szCs w:val="24"/>
        </w:rPr>
        <w:t>' como amenaza del entorno económico. La dependencia del presupuesto distrital para financiar los 9 proyectos de inversión hace a la entidad vulnerable a ciclos fiscales adversos.</w:t>
      </w:r>
    </w:p>
    <w:p w14:paraId="1F243DCE" w14:textId="77777777" w:rsidR="00CA7B89" w:rsidRPr="0071289E" w:rsidRDefault="00CA7B89" w:rsidP="0071289E">
      <w:pPr>
        <w:spacing w:before="18" w:after="18" w:line="360" w:lineRule="auto"/>
        <w:ind w:left="260"/>
        <w:jc w:val="both"/>
        <w:rPr>
          <w:sz w:val="24"/>
          <w:szCs w:val="24"/>
        </w:rPr>
      </w:pPr>
    </w:p>
    <w:p w14:paraId="64C97DBE" w14:textId="77777777" w:rsidR="00F26A03" w:rsidRPr="0071289E" w:rsidRDefault="00F26A03" w:rsidP="0071289E">
      <w:pPr>
        <w:spacing w:before="18" w:after="18" w:line="360" w:lineRule="auto"/>
        <w:ind w:left="260"/>
        <w:jc w:val="both"/>
        <w:rPr>
          <w:sz w:val="24"/>
          <w:szCs w:val="24"/>
        </w:rPr>
      </w:pPr>
      <w:r w:rsidRPr="0071289E">
        <w:rPr>
          <w:sz w:val="24"/>
          <w:szCs w:val="24"/>
        </w:rPr>
        <w:t>Una reducción presupuestal tendría impacto directo en la cobertura de subsidios VIS/VIP, en la ejecución de obras de revitalización urbana y en el fortalecimiento tecnológico, identificado como la prioridad de inversión más urgente según la encuesta interna.</w:t>
      </w:r>
    </w:p>
    <w:p w14:paraId="0F8047A3" w14:textId="77777777" w:rsidR="00D60ABF" w:rsidRPr="0071289E" w:rsidRDefault="00D60ABF" w:rsidP="0071289E">
      <w:pPr>
        <w:spacing w:before="18" w:after="18" w:line="360" w:lineRule="auto"/>
        <w:ind w:left="260"/>
        <w:jc w:val="both"/>
        <w:rPr>
          <w:sz w:val="24"/>
          <w:szCs w:val="24"/>
        </w:rPr>
      </w:pPr>
    </w:p>
    <w:p w14:paraId="20E9D70E" w14:textId="4C0E24E0" w:rsidR="00F26A03" w:rsidRPr="0071289E" w:rsidRDefault="00F26A03" w:rsidP="0071289E">
      <w:pPr>
        <w:spacing w:before="18" w:after="18" w:line="360" w:lineRule="auto"/>
        <w:ind w:left="260"/>
        <w:jc w:val="both"/>
        <w:rPr>
          <w:sz w:val="24"/>
          <w:szCs w:val="24"/>
        </w:rPr>
      </w:pPr>
      <w:r w:rsidRPr="0071289E">
        <w:rPr>
          <w:sz w:val="24"/>
          <w:szCs w:val="24"/>
        </w:rPr>
        <w:lastRenderedPageBreak/>
        <w:t xml:space="preserve">El contexto de integración regional que promueve el PDD </w:t>
      </w:r>
      <w:r w:rsidR="00DE645D" w:rsidRPr="0071289E">
        <w:rPr>
          <w:sz w:val="24"/>
          <w:szCs w:val="24"/>
        </w:rPr>
        <w:t>“</w:t>
      </w:r>
      <w:r w:rsidRPr="0071289E">
        <w:rPr>
          <w:i/>
          <w:iCs/>
          <w:sz w:val="24"/>
          <w:szCs w:val="24"/>
        </w:rPr>
        <w:t>articulación con municipios de la sabana</w:t>
      </w:r>
      <w:r w:rsidR="00DE645D" w:rsidRPr="0071289E">
        <w:rPr>
          <w:sz w:val="24"/>
          <w:szCs w:val="24"/>
        </w:rPr>
        <w:t>”</w:t>
      </w:r>
      <w:r w:rsidRPr="0071289E">
        <w:rPr>
          <w:sz w:val="24"/>
          <w:szCs w:val="24"/>
        </w:rPr>
        <w:t xml:space="preserve"> requiere recursos adicionales para programas conjuntos que el presupuesto actual no prevé.</w:t>
      </w:r>
    </w:p>
    <w:p w14:paraId="5E76786F" w14:textId="77777777" w:rsidR="00DE645D" w:rsidRPr="0071289E" w:rsidRDefault="00DE645D" w:rsidP="0071289E">
      <w:pPr>
        <w:spacing w:before="18" w:after="18" w:line="360" w:lineRule="auto"/>
        <w:ind w:left="260"/>
        <w:jc w:val="both"/>
        <w:rPr>
          <w:sz w:val="24"/>
          <w:szCs w:val="24"/>
        </w:rPr>
      </w:pPr>
    </w:p>
    <w:p w14:paraId="07FC7B85" w14:textId="77777777" w:rsidR="00F26A03" w:rsidRPr="0071289E" w:rsidRDefault="00F26A03" w:rsidP="0071289E">
      <w:pPr>
        <w:spacing w:before="100" w:after="30" w:line="360" w:lineRule="auto"/>
        <w:jc w:val="both"/>
        <w:rPr>
          <w:sz w:val="24"/>
          <w:szCs w:val="24"/>
        </w:rPr>
      </w:pPr>
      <w:r w:rsidRPr="0071289E">
        <w:rPr>
          <w:b/>
          <w:bCs/>
          <w:sz w:val="24"/>
          <w:szCs w:val="24"/>
        </w:rPr>
        <w:t>A8. Condiciones del mercado constructor que limitan la efectividad de los subsidios</w:t>
      </w:r>
    </w:p>
    <w:p w14:paraId="7C1B56C8" w14:textId="59C33206" w:rsidR="00F26A03" w:rsidRPr="0071289E" w:rsidRDefault="00F26A03" w:rsidP="0071289E">
      <w:pPr>
        <w:spacing w:before="20" w:after="10" w:line="360" w:lineRule="auto"/>
        <w:ind w:left="260"/>
        <w:jc w:val="both"/>
        <w:rPr>
          <w:sz w:val="24"/>
          <w:szCs w:val="24"/>
        </w:rPr>
      </w:pPr>
      <w:r w:rsidRPr="0071289E">
        <w:rPr>
          <w:b/>
          <w:bCs/>
          <w:sz w:val="24"/>
          <w:szCs w:val="24"/>
        </w:rPr>
        <w:t xml:space="preserve">  </w:t>
      </w:r>
    </w:p>
    <w:p w14:paraId="3FDD4312" w14:textId="17B662FE" w:rsidR="00F26A03" w:rsidRDefault="00F26A03">
      <w:pPr>
        <w:spacing w:before="18" w:after="18" w:line="360" w:lineRule="auto"/>
        <w:ind w:left="260"/>
        <w:jc w:val="both"/>
        <w:rPr>
          <w:sz w:val="24"/>
          <w:szCs w:val="24"/>
        </w:rPr>
      </w:pPr>
      <w:r w:rsidRPr="0071289E">
        <w:rPr>
          <w:sz w:val="24"/>
          <w:szCs w:val="24"/>
        </w:rPr>
        <w:t>El PEI</w:t>
      </w:r>
      <w:r w:rsidR="00361EEE">
        <w:rPr>
          <w:sz w:val="24"/>
          <w:szCs w:val="24"/>
        </w:rPr>
        <w:t xml:space="preserve"> 2024,</w:t>
      </w:r>
      <w:r w:rsidRPr="0071289E">
        <w:rPr>
          <w:sz w:val="24"/>
          <w:szCs w:val="24"/>
        </w:rPr>
        <w:t xml:space="preserve"> identifica </w:t>
      </w:r>
      <w:r w:rsidRPr="0071289E">
        <w:rPr>
          <w:i/>
          <w:iCs/>
          <w:sz w:val="24"/>
          <w:szCs w:val="24"/>
        </w:rPr>
        <w:t>'Condiciones del mercado que afectan la asignación de subsidios para vivienda VIP y VIS'</w:t>
      </w:r>
      <w:r w:rsidRPr="0071289E">
        <w:rPr>
          <w:sz w:val="24"/>
          <w:szCs w:val="24"/>
        </w:rPr>
        <w:t xml:space="preserve"> como amenaza específica del sector. Los altos costos de construcción, las tasas de interés elevadas y la oferta limitada de suelo urbanizable reducen la efectividad de los subsidios.</w:t>
      </w:r>
    </w:p>
    <w:p w14:paraId="76E80E39" w14:textId="77777777" w:rsidR="00361EEE" w:rsidRPr="0071289E" w:rsidRDefault="00361EEE" w:rsidP="0071289E">
      <w:pPr>
        <w:spacing w:before="18" w:after="18" w:line="360" w:lineRule="auto"/>
        <w:ind w:left="260"/>
        <w:jc w:val="both"/>
        <w:rPr>
          <w:sz w:val="24"/>
          <w:szCs w:val="24"/>
        </w:rPr>
      </w:pPr>
    </w:p>
    <w:p w14:paraId="2662F2AA" w14:textId="599ABD30" w:rsidR="00F26A03" w:rsidRPr="0071289E" w:rsidRDefault="00F26A03" w:rsidP="0071289E">
      <w:pPr>
        <w:spacing w:before="18" w:after="18" w:line="360" w:lineRule="auto"/>
        <w:ind w:left="260"/>
        <w:jc w:val="both"/>
        <w:rPr>
          <w:sz w:val="24"/>
          <w:szCs w:val="24"/>
        </w:rPr>
      </w:pPr>
      <w:r w:rsidRPr="0071289E">
        <w:rPr>
          <w:sz w:val="24"/>
          <w:szCs w:val="24"/>
        </w:rPr>
        <w:t xml:space="preserve">Los encuestados </w:t>
      </w:r>
      <w:r w:rsidR="007B1914" w:rsidRPr="0071289E">
        <w:rPr>
          <w:sz w:val="24"/>
          <w:szCs w:val="24"/>
        </w:rPr>
        <w:t xml:space="preserve">en el 2026 </w:t>
      </w:r>
      <w:r w:rsidRPr="0071289E">
        <w:rPr>
          <w:sz w:val="24"/>
          <w:szCs w:val="24"/>
        </w:rPr>
        <w:t>señalan 'la robustez de los programas vs. la capacidad de gestión'</w:t>
      </w:r>
      <w:r w:rsidRPr="0071289E">
        <w:rPr>
          <w:i/>
          <w:iCs/>
          <w:sz w:val="24"/>
          <w:szCs w:val="24"/>
        </w:rPr>
        <w:t>, 'recursos insuficientes para el déficit institucional' y 'poca cobertura de subsidios frente a las solicitudes'</w:t>
      </w:r>
      <w:r w:rsidRPr="0071289E">
        <w:rPr>
          <w:sz w:val="24"/>
          <w:szCs w:val="24"/>
        </w:rPr>
        <w:t xml:space="preserve"> como consecuencias de este desfase entre demanda y oferta.</w:t>
      </w:r>
    </w:p>
    <w:p w14:paraId="5291FF62" w14:textId="77777777" w:rsidR="007B1914" w:rsidRPr="0071289E" w:rsidRDefault="007B1914" w:rsidP="0071289E">
      <w:pPr>
        <w:spacing w:before="18" w:after="18" w:line="360" w:lineRule="auto"/>
        <w:ind w:left="260"/>
        <w:jc w:val="both"/>
        <w:rPr>
          <w:sz w:val="24"/>
          <w:szCs w:val="24"/>
        </w:rPr>
      </w:pPr>
    </w:p>
    <w:p w14:paraId="3D043787" w14:textId="5D004848" w:rsidR="00F26A03" w:rsidRPr="0071289E" w:rsidRDefault="00F26A03" w:rsidP="0071289E">
      <w:pPr>
        <w:spacing w:before="18" w:after="18" w:line="360" w:lineRule="auto"/>
        <w:ind w:left="260"/>
        <w:jc w:val="both"/>
        <w:rPr>
          <w:sz w:val="24"/>
          <w:szCs w:val="24"/>
        </w:rPr>
      </w:pPr>
      <w:r w:rsidRPr="0071289E">
        <w:rPr>
          <w:sz w:val="24"/>
          <w:szCs w:val="24"/>
        </w:rPr>
        <w:t xml:space="preserve">Para el eje misional de acceso a vivienda, el mercado inmobiliario bogotano representa una variable exógena no </w:t>
      </w:r>
      <w:r w:rsidR="002D323F" w:rsidRPr="0071289E">
        <w:rPr>
          <w:sz w:val="24"/>
          <w:szCs w:val="24"/>
        </w:rPr>
        <w:t>controlable,</w:t>
      </w:r>
      <w:r w:rsidRPr="0071289E">
        <w:rPr>
          <w:sz w:val="24"/>
          <w:szCs w:val="24"/>
        </w:rPr>
        <w:t xml:space="preserve"> pero con impacto directo en el cumplimiento de las 17 metas PDD asignadas al SDHT.</w:t>
      </w:r>
    </w:p>
    <w:p w14:paraId="286085C7" w14:textId="77777777" w:rsidR="00863819" w:rsidRPr="0071289E" w:rsidRDefault="00863819" w:rsidP="0071289E">
      <w:pPr>
        <w:spacing w:before="18" w:after="18" w:line="360" w:lineRule="auto"/>
        <w:ind w:left="260"/>
        <w:jc w:val="both"/>
        <w:rPr>
          <w:sz w:val="24"/>
          <w:szCs w:val="24"/>
        </w:rPr>
      </w:pPr>
    </w:p>
    <w:p w14:paraId="6D825DDB" w14:textId="77777777" w:rsidR="00F26A03" w:rsidRPr="0071289E" w:rsidRDefault="00F26A03" w:rsidP="0071289E">
      <w:pPr>
        <w:spacing w:before="100" w:after="30" w:line="360" w:lineRule="auto"/>
        <w:jc w:val="both"/>
        <w:rPr>
          <w:sz w:val="24"/>
          <w:szCs w:val="24"/>
        </w:rPr>
      </w:pPr>
      <w:r w:rsidRPr="0071289E">
        <w:rPr>
          <w:b/>
          <w:bCs/>
          <w:sz w:val="24"/>
          <w:szCs w:val="24"/>
        </w:rPr>
        <w:t>A9. Riesgo biológico y pandémico que puede alterar la gestión presencial</w:t>
      </w:r>
    </w:p>
    <w:p w14:paraId="3D57972A" w14:textId="39FE9F09" w:rsidR="00F26A03" w:rsidRPr="0071289E" w:rsidRDefault="00F26A03" w:rsidP="0071289E">
      <w:pPr>
        <w:spacing w:before="20" w:after="10" w:line="360" w:lineRule="auto"/>
        <w:ind w:left="260"/>
        <w:jc w:val="both"/>
        <w:rPr>
          <w:sz w:val="24"/>
          <w:szCs w:val="24"/>
        </w:rPr>
      </w:pPr>
      <w:r w:rsidRPr="0071289E">
        <w:rPr>
          <w:b/>
          <w:bCs/>
          <w:sz w:val="24"/>
          <w:szCs w:val="24"/>
        </w:rPr>
        <w:t xml:space="preserve">  </w:t>
      </w:r>
    </w:p>
    <w:p w14:paraId="644F02CB" w14:textId="728CFC5D" w:rsidR="00F26A03" w:rsidRPr="0071289E" w:rsidRDefault="00F26A03" w:rsidP="0071289E">
      <w:pPr>
        <w:spacing w:before="18" w:after="18" w:line="360" w:lineRule="auto"/>
        <w:ind w:left="260"/>
        <w:jc w:val="both"/>
        <w:rPr>
          <w:sz w:val="24"/>
          <w:szCs w:val="24"/>
        </w:rPr>
      </w:pPr>
      <w:r w:rsidRPr="0071289E">
        <w:rPr>
          <w:sz w:val="24"/>
          <w:szCs w:val="24"/>
        </w:rPr>
        <w:t>El PEI</w:t>
      </w:r>
      <w:r w:rsidR="008C12B8" w:rsidRPr="0071289E">
        <w:rPr>
          <w:sz w:val="24"/>
          <w:szCs w:val="24"/>
        </w:rPr>
        <w:t xml:space="preserve"> 2024,</w:t>
      </w:r>
      <w:r w:rsidRPr="0071289E">
        <w:rPr>
          <w:sz w:val="24"/>
          <w:szCs w:val="24"/>
        </w:rPr>
        <w:t xml:space="preserve"> identifica </w:t>
      </w:r>
      <w:r w:rsidRPr="0071289E">
        <w:rPr>
          <w:i/>
          <w:iCs/>
          <w:sz w:val="24"/>
          <w:szCs w:val="24"/>
        </w:rPr>
        <w:t>'Ambiente expuesto a riesgo biológico virus, bacterias y enfermedades'</w:t>
      </w:r>
      <w:r w:rsidRPr="0071289E">
        <w:rPr>
          <w:sz w:val="24"/>
          <w:szCs w:val="24"/>
        </w:rPr>
        <w:t xml:space="preserve"> como amenaza del entorno, con referencia explícita a la experiencia de la pandemia COVID-19 que </w:t>
      </w:r>
      <w:r w:rsidRPr="0071289E">
        <w:rPr>
          <w:i/>
          <w:iCs/>
          <w:sz w:val="24"/>
          <w:szCs w:val="24"/>
        </w:rPr>
        <w:t>'implicó ajustar la forma de ejecutar las actividades y la gestión, a nuevas formas de cumplimiento y manejo'</w:t>
      </w:r>
      <w:r w:rsidRPr="0071289E">
        <w:rPr>
          <w:sz w:val="24"/>
          <w:szCs w:val="24"/>
        </w:rPr>
        <w:t>.</w:t>
      </w:r>
    </w:p>
    <w:p w14:paraId="2CD38A7E" w14:textId="77777777" w:rsidR="008C12B8" w:rsidRPr="0071289E" w:rsidRDefault="008C12B8" w:rsidP="0071289E">
      <w:pPr>
        <w:spacing w:before="18" w:after="18" w:line="360" w:lineRule="auto"/>
        <w:ind w:left="260"/>
        <w:jc w:val="both"/>
        <w:rPr>
          <w:sz w:val="24"/>
          <w:szCs w:val="24"/>
        </w:rPr>
      </w:pPr>
    </w:p>
    <w:p w14:paraId="462B0C19" w14:textId="198F6101" w:rsidR="00F26A03" w:rsidRPr="0071289E" w:rsidRDefault="00F26A03" w:rsidP="0071289E">
      <w:pPr>
        <w:spacing w:before="18" w:after="18" w:line="360" w:lineRule="auto"/>
        <w:ind w:left="260"/>
        <w:jc w:val="both"/>
        <w:rPr>
          <w:sz w:val="24"/>
          <w:szCs w:val="24"/>
        </w:rPr>
      </w:pPr>
      <w:r w:rsidRPr="0071289E">
        <w:rPr>
          <w:sz w:val="24"/>
          <w:szCs w:val="24"/>
        </w:rPr>
        <w:lastRenderedPageBreak/>
        <w:t>El SG-SST del PEI aborda la prevención de riesgos biológicos como parte de los objetivos del sistema, incluyendo protocolos de respuesta ante emergencias sanitarias. Este factor es relevante porque la entidad realiza actividades presenciales de inspección, control y atención ciudadana.</w:t>
      </w:r>
    </w:p>
    <w:p w14:paraId="1EF3763F" w14:textId="77777777" w:rsidR="008C12B8" w:rsidRPr="0071289E" w:rsidRDefault="008C12B8" w:rsidP="0071289E">
      <w:pPr>
        <w:spacing w:before="18" w:after="18" w:line="360" w:lineRule="auto"/>
        <w:ind w:left="260"/>
        <w:jc w:val="both"/>
        <w:rPr>
          <w:sz w:val="24"/>
          <w:szCs w:val="24"/>
        </w:rPr>
      </w:pPr>
    </w:p>
    <w:p w14:paraId="7C7BF990" w14:textId="2D5D0FD0" w:rsidR="00F26A03" w:rsidRDefault="00F26A03">
      <w:pPr>
        <w:spacing w:before="18" w:after="18" w:line="360" w:lineRule="auto"/>
        <w:ind w:left="260"/>
        <w:jc w:val="both"/>
        <w:rPr>
          <w:sz w:val="24"/>
          <w:szCs w:val="24"/>
        </w:rPr>
      </w:pPr>
      <w:r w:rsidRPr="0071289E">
        <w:rPr>
          <w:sz w:val="24"/>
          <w:szCs w:val="24"/>
        </w:rPr>
        <w:t>La baja digitalización de procesos amplifica este riesgo: ante una nueva contingencia de salud pública, la entidad tendría dificultades para mantener la continuidad operativa si sus procesos siguen dependiendo de gestión presencial y documentación física.</w:t>
      </w:r>
    </w:p>
    <w:p w14:paraId="4DFA3E15" w14:textId="74BDA350" w:rsidR="004C47C0" w:rsidRDefault="004C47C0">
      <w:pPr>
        <w:spacing w:after="160" w:line="259" w:lineRule="auto"/>
        <w:rPr>
          <w:sz w:val="24"/>
          <w:szCs w:val="24"/>
        </w:rPr>
      </w:pPr>
      <w:r>
        <w:rPr>
          <w:sz w:val="24"/>
          <w:szCs w:val="24"/>
        </w:rPr>
        <w:br w:type="page"/>
      </w:r>
    </w:p>
    <w:p w14:paraId="2A2F213C" w14:textId="77777777" w:rsidR="00F71B6F" w:rsidRDefault="00F71B6F">
      <w:pPr>
        <w:spacing w:before="18" w:after="18" w:line="360" w:lineRule="auto"/>
        <w:ind w:left="260"/>
        <w:jc w:val="both"/>
        <w:rPr>
          <w:sz w:val="24"/>
          <w:szCs w:val="24"/>
        </w:rPr>
      </w:pPr>
    </w:p>
    <w:p w14:paraId="40B0215C" w14:textId="6C17EBD1" w:rsidR="00F71B6F" w:rsidRPr="0071289E" w:rsidRDefault="00F71B6F" w:rsidP="00C334EB">
      <w:pPr>
        <w:pStyle w:val="Ttulo2"/>
        <w:numPr>
          <w:ilvl w:val="0"/>
          <w:numId w:val="35"/>
        </w:numPr>
        <w:spacing w:line="360" w:lineRule="auto"/>
        <w:jc w:val="both"/>
        <w:rPr>
          <w:b/>
        </w:rPr>
      </w:pPr>
      <w:bookmarkStart w:id="234" w:name="_Toc227775552"/>
      <w:r w:rsidRPr="0071289E">
        <w:rPr>
          <w:b/>
        </w:rPr>
        <w:t>M</w:t>
      </w:r>
      <w:r w:rsidR="00F23AA4" w:rsidRPr="0071289E">
        <w:rPr>
          <w:b/>
        </w:rPr>
        <w:t>atriz DOFA –</w:t>
      </w:r>
      <w:r w:rsidR="00C62983" w:rsidRPr="0071289E">
        <w:rPr>
          <w:b/>
        </w:rPr>
        <w:t xml:space="preserve"> </w:t>
      </w:r>
      <w:r w:rsidR="00F23AA4" w:rsidRPr="0071289E">
        <w:rPr>
          <w:b/>
        </w:rPr>
        <w:t>2026</w:t>
      </w:r>
      <w:r w:rsidR="00C62983" w:rsidRPr="0071289E">
        <w:rPr>
          <w:b/>
        </w:rPr>
        <w:t xml:space="preserve"> (Resultado de triangulación)</w:t>
      </w:r>
      <w:bookmarkEnd w:id="234"/>
    </w:p>
    <w:p w14:paraId="694D2992" w14:textId="579F40CB" w:rsidR="00FF6EB1" w:rsidRDefault="00FF6EB1" w:rsidP="007A3DA9">
      <w:pPr>
        <w:spacing w:line="360" w:lineRule="auto"/>
        <w:jc w:val="both"/>
        <w:rPr>
          <w:sz w:val="24"/>
          <w:szCs w:val="24"/>
          <w:lang w:val="es-ES"/>
        </w:rPr>
      </w:pPr>
    </w:p>
    <w:p w14:paraId="11C32CEA" w14:textId="21D6F79D" w:rsidR="001248C5" w:rsidRDefault="00F23AA4" w:rsidP="007A3DA9">
      <w:pPr>
        <w:spacing w:line="360" w:lineRule="auto"/>
        <w:jc w:val="both"/>
        <w:rPr>
          <w:sz w:val="24"/>
          <w:szCs w:val="24"/>
          <w:lang w:val="es-ES"/>
        </w:rPr>
      </w:pPr>
      <w:r>
        <w:rPr>
          <w:sz w:val="24"/>
          <w:szCs w:val="24"/>
          <w:lang w:val="es-ES"/>
        </w:rPr>
        <w:t>Una vez expuestos</w:t>
      </w:r>
      <w:r w:rsidR="00573FDE">
        <w:rPr>
          <w:sz w:val="24"/>
          <w:szCs w:val="24"/>
          <w:lang w:val="es-ES"/>
        </w:rPr>
        <w:t xml:space="preserve"> anteriormente</w:t>
      </w:r>
      <w:r>
        <w:rPr>
          <w:sz w:val="24"/>
          <w:szCs w:val="24"/>
          <w:lang w:val="es-ES"/>
        </w:rPr>
        <w:t xml:space="preserve"> los resultados consolidados de la triangulación</w:t>
      </w:r>
      <w:r w:rsidR="00573FDE">
        <w:rPr>
          <w:sz w:val="24"/>
          <w:szCs w:val="24"/>
          <w:lang w:val="es-ES"/>
        </w:rPr>
        <w:t xml:space="preserve"> para los diferentes factores DOFA, como resultado se procede a consolidar la matriz DOFA </w:t>
      </w:r>
      <w:r w:rsidR="00E160A5">
        <w:rPr>
          <w:sz w:val="24"/>
          <w:szCs w:val="24"/>
          <w:lang w:val="es-ES"/>
        </w:rPr>
        <w:t>2026</w:t>
      </w:r>
      <w:r w:rsidR="00573FDE">
        <w:rPr>
          <w:sz w:val="24"/>
          <w:szCs w:val="24"/>
          <w:lang w:val="es-ES"/>
        </w:rPr>
        <w:t xml:space="preserve">, la cual se presenta a continuación: </w:t>
      </w:r>
    </w:p>
    <w:p w14:paraId="7E32BF6D" w14:textId="77777777" w:rsidR="003E4C97" w:rsidRDefault="003E4C97" w:rsidP="007A3DA9">
      <w:pPr>
        <w:spacing w:line="360" w:lineRule="auto"/>
        <w:jc w:val="both"/>
        <w:rPr>
          <w:sz w:val="24"/>
          <w:szCs w:val="24"/>
          <w:lang w:val="es-ES"/>
        </w:rPr>
      </w:pPr>
    </w:p>
    <w:tbl>
      <w:tblPr>
        <w:tblStyle w:val="Tablaconc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3"/>
        <w:gridCol w:w="4669"/>
      </w:tblGrid>
      <w:tr w:rsidR="00987686" w:rsidRPr="007A3DA9" w14:paraId="7B6D0762" w14:textId="77777777" w:rsidTr="0C865E38">
        <w:trPr>
          <w:trHeight w:val="315"/>
          <w:tblHeader/>
        </w:trPr>
        <w:tc>
          <w:tcPr>
            <w:tcW w:w="4383" w:type="dxa"/>
            <w:shd w:val="clear" w:color="auto" w:fill="C5E0B3" w:themeFill="accent6" w:themeFillTint="66"/>
            <w:tcMar>
              <w:left w:w="108" w:type="dxa"/>
              <w:right w:w="108" w:type="dxa"/>
            </w:tcMar>
            <w:vAlign w:val="center"/>
          </w:tcPr>
          <w:p w14:paraId="427ABDC0" w14:textId="77777777" w:rsidR="001248C5" w:rsidRPr="00B03F3A" w:rsidRDefault="001248C5" w:rsidP="0071289E">
            <w:pPr>
              <w:tabs>
                <w:tab w:val="left" w:pos="5520"/>
              </w:tabs>
              <w:spacing w:line="360" w:lineRule="auto"/>
              <w:jc w:val="center"/>
              <w:rPr>
                <w:b/>
                <w:bCs/>
                <w:sz w:val="24"/>
                <w:szCs w:val="24"/>
              </w:rPr>
            </w:pPr>
            <w:r w:rsidRPr="00B03F3A">
              <w:rPr>
                <w:b/>
                <w:bCs/>
                <w:sz w:val="24"/>
                <w:szCs w:val="24"/>
              </w:rPr>
              <w:t>DEBILIDADES</w:t>
            </w:r>
          </w:p>
        </w:tc>
        <w:tc>
          <w:tcPr>
            <w:tcW w:w="4669" w:type="dxa"/>
            <w:shd w:val="clear" w:color="auto" w:fill="C5E0B3" w:themeFill="accent6" w:themeFillTint="66"/>
            <w:tcMar>
              <w:left w:w="108" w:type="dxa"/>
              <w:right w:w="108" w:type="dxa"/>
            </w:tcMar>
            <w:vAlign w:val="center"/>
          </w:tcPr>
          <w:p w14:paraId="79CE53AD" w14:textId="77777777" w:rsidR="001248C5" w:rsidRPr="00B03F3A" w:rsidRDefault="001248C5" w:rsidP="0071289E">
            <w:pPr>
              <w:tabs>
                <w:tab w:val="left" w:pos="5520"/>
              </w:tabs>
              <w:spacing w:line="360" w:lineRule="auto"/>
              <w:jc w:val="center"/>
              <w:rPr>
                <w:b/>
                <w:bCs/>
                <w:sz w:val="24"/>
                <w:szCs w:val="24"/>
              </w:rPr>
            </w:pPr>
            <w:r w:rsidRPr="00B03F3A">
              <w:rPr>
                <w:b/>
                <w:bCs/>
                <w:sz w:val="24"/>
                <w:szCs w:val="24"/>
              </w:rPr>
              <w:t>OPORTUNIDADES</w:t>
            </w:r>
          </w:p>
        </w:tc>
      </w:tr>
      <w:tr w:rsidR="00854815" w:rsidRPr="007A3DA9" w14:paraId="48DE893D" w14:textId="77777777" w:rsidTr="0C865E38">
        <w:trPr>
          <w:trHeight w:val="570"/>
        </w:trPr>
        <w:tc>
          <w:tcPr>
            <w:tcW w:w="4383" w:type="dxa"/>
            <w:tcMar>
              <w:left w:w="108" w:type="dxa"/>
              <w:right w:w="108" w:type="dxa"/>
            </w:tcMar>
            <w:vAlign w:val="center"/>
          </w:tcPr>
          <w:p w14:paraId="20C13E67" w14:textId="7B7AAA05" w:rsidR="00854815" w:rsidRPr="007A3DA9" w:rsidRDefault="00854815" w:rsidP="00854815">
            <w:pPr>
              <w:tabs>
                <w:tab w:val="left" w:pos="5520"/>
              </w:tabs>
              <w:spacing w:line="360" w:lineRule="auto"/>
              <w:jc w:val="both"/>
              <w:rPr>
                <w:sz w:val="24"/>
                <w:szCs w:val="24"/>
              </w:rPr>
            </w:pPr>
            <w:r w:rsidRPr="00854815">
              <w:rPr>
                <w:sz w:val="24"/>
                <w:szCs w:val="24"/>
              </w:rPr>
              <w:t xml:space="preserve"> D1. Alta rotación del personal y dificultades para conservar el conocimiento institucional.</w:t>
            </w:r>
          </w:p>
        </w:tc>
        <w:tc>
          <w:tcPr>
            <w:tcW w:w="4669" w:type="dxa"/>
            <w:tcMar>
              <w:left w:w="108" w:type="dxa"/>
              <w:right w:w="108" w:type="dxa"/>
            </w:tcMar>
            <w:vAlign w:val="center"/>
          </w:tcPr>
          <w:p w14:paraId="3083BC60" w14:textId="52AE47F1" w:rsidR="00854815" w:rsidRPr="007A3DA9" w:rsidRDefault="00854815" w:rsidP="00854815">
            <w:pPr>
              <w:tabs>
                <w:tab w:val="left" w:pos="5520"/>
              </w:tabs>
              <w:spacing w:line="360" w:lineRule="auto"/>
              <w:jc w:val="both"/>
              <w:rPr>
                <w:sz w:val="24"/>
                <w:szCs w:val="24"/>
              </w:rPr>
            </w:pPr>
            <w:r w:rsidRPr="00854815">
              <w:rPr>
                <w:sz w:val="24"/>
                <w:szCs w:val="24"/>
              </w:rPr>
              <w:t xml:space="preserve"> O1. Transformación digital, inteligencia artificial y nuevas tecnologías del sector público.</w:t>
            </w:r>
          </w:p>
        </w:tc>
      </w:tr>
      <w:tr w:rsidR="00854815" w:rsidRPr="007A3DA9" w14:paraId="77401097" w14:textId="77777777" w:rsidTr="0C865E38">
        <w:trPr>
          <w:trHeight w:val="600"/>
        </w:trPr>
        <w:tc>
          <w:tcPr>
            <w:tcW w:w="4383" w:type="dxa"/>
            <w:tcMar>
              <w:left w:w="108" w:type="dxa"/>
              <w:right w:w="108" w:type="dxa"/>
            </w:tcMar>
            <w:vAlign w:val="center"/>
          </w:tcPr>
          <w:p w14:paraId="1C43C540" w14:textId="4FBEDD44" w:rsidR="00854815" w:rsidRPr="007A3DA9" w:rsidRDefault="00854815" w:rsidP="00854815">
            <w:pPr>
              <w:tabs>
                <w:tab w:val="left" w:pos="5520"/>
              </w:tabs>
              <w:spacing w:line="360" w:lineRule="auto"/>
              <w:jc w:val="both"/>
              <w:rPr>
                <w:sz w:val="24"/>
                <w:szCs w:val="24"/>
              </w:rPr>
            </w:pPr>
            <w:r w:rsidRPr="00854815">
              <w:rPr>
                <w:sz w:val="24"/>
                <w:szCs w:val="24"/>
              </w:rPr>
              <w:t xml:space="preserve"> D2. Dificultades en la articulación y comunicación interna entre dependencias.</w:t>
            </w:r>
          </w:p>
        </w:tc>
        <w:tc>
          <w:tcPr>
            <w:tcW w:w="4669" w:type="dxa"/>
            <w:tcMar>
              <w:left w:w="108" w:type="dxa"/>
              <w:right w:w="108" w:type="dxa"/>
            </w:tcMar>
            <w:vAlign w:val="center"/>
          </w:tcPr>
          <w:p w14:paraId="6EF2E4CA" w14:textId="476B3F63" w:rsidR="00854815" w:rsidRPr="007A3DA9" w:rsidRDefault="00854815" w:rsidP="00854815">
            <w:pPr>
              <w:tabs>
                <w:tab w:val="left" w:pos="5520"/>
              </w:tabs>
              <w:spacing w:line="360" w:lineRule="auto"/>
              <w:jc w:val="both"/>
              <w:rPr>
                <w:sz w:val="24"/>
                <w:szCs w:val="24"/>
              </w:rPr>
            </w:pPr>
            <w:r w:rsidRPr="00854815">
              <w:rPr>
                <w:sz w:val="24"/>
                <w:szCs w:val="24"/>
              </w:rPr>
              <w:t xml:space="preserve"> O2. Alianzas interinstitucionales, cooperación internacional y sector privado constructor.</w:t>
            </w:r>
          </w:p>
        </w:tc>
      </w:tr>
      <w:tr w:rsidR="00854815" w:rsidRPr="007A3DA9" w14:paraId="3F909D09" w14:textId="77777777" w:rsidTr="0C865E38">
        <w:trPr>
          <w:trHeight w:val="810"/>
        </w:trPr>
        <w:tc>
          <w:tcPr>
            <w:tcW w:w="4383" w:type="dxa"/>
            <w:tcMar>
              <w:left w:w="108" w:type="dxa"/>
              <w:right w:w="108" w:type="dxa"/>
            </w:tcMar>
            <w:vAlign w:val="center"/>
          </w:tcPr>
          <w:p w14:paraId="6FC970C1" w14:textId="50A40940" w:rsidR="00854815" w:rsidRPr="007A3DA9" w:rsidRDefault="00854815" w:rsidP="00854815">
            <w:pPr>
              <w:tabs>
                <w:tab w:val="left" w:pos="5520"/>
              </w:tabs>
              <w:spacing w:line="360" w:lineRule="auto"/>
              <w:jc w:val="both"/>
              <w:rPr>
                <w:sz w:val="24"/>
                <w:szCs w:val="24"/>
              </w:rPr>
            </w:pPr>
            <w:r w:rsidRPr="00854815">
              <w:rPr>
                <w:sz w:val="24"/>
                <w:szCs w:val="24"/>
              </w:rPr>
              <w:t xml:space="preserve"> D3. Brechas tecnológicas: sistemas con fallas, equipos obsoletos y sin integración.</w:t>
            </w:r>
          </w:p>
        </w:tc>
        <w:tc>
          <w:tcPr>
            <w:tcW w:w="4669" w:type="dxa"/>
            <w:tcMar>
              <w:left w:w="108" w:type="dxa"/>
              <w:right w:w="108" w:type="dxa"/>
            </w:tcMar>
            <w:vAlign w:val="center"/>
          </w:tcPr>
          <w:p w14:paraId="1DF79EB7" w14:textId="6AC65282" w:rsidR="00854815" w:rsidRPr="007A3DA9" w:rsidRDefault="00854815" w:rsidP="00854815">
            <w:pPr>
              <w:tabs>
                <w:tab w:val="left" w:pos="5520"/>
              </w:tabs>
              <w:spacing w:line="360" w:lineRule="auto"/>
              <w:jc w:val="both"/>
              <w:rPr>
                <w:sz w:val="24"/>
                <w:szCs w:val="24"/>
              </w:rPr>
            </w:pPr>
            <w:r w:rsidRPr="00854815">
              <w:rPr>
                <w:sz w:val="24"/>
                <w:szCs w:val="24"/>
              </w:rPr>
              <w:t xml:space="preserve"> O3. Marco normativo y Plan Distrital de Desarrollo favorecen la gestión.</w:t>
            </w:r>
          </w:p>
        </w:tc>
      </w:tr>
      <w:tr w:rsidR="00854815" w:rsidRPr="007A3DA9" w14:paraId="5966BFD6" w14:textId="77777777" w:rsidTr="0C865E38">
        <w:trPr>
          <w:trHeight w:val="600"/>
        </w:trPr>
        <w:tc>
          <w:tcPr>
            <w:tcW w:w="4383" w:type="dxa"/>
            <w:tcMar>
              <w:left w:w="108" w:type="dxa"/>
              <w:right w:w="108" w:type="dxa"/>
            </w:tcMar>
            <w:vAlign w:val="center"/>
          </w:tcPr>
          <w:p w14:paraId="29E531D8" w14:textId="313C5A75" w:rsidR="00854815" w:rsidRPr="007A3DA9" w:rsidRDefault="00854815" w:rsidP="00854815">
            <w:pPr>
              <w:tabs>
                <w:tab w:val="left" w:pos="5520"/>
              </w:tabs>
              <w:spacing w:line="360" w:lineRule="auto"/>
              <w:jc w:val="both"/>
              <w:rPr>
                <w:sz w:val="24"/>
                <w:szCs w:val="24"/>
              </w:rPr>
            </w:pPr>
            <w:r w:rsidRPr="00854815">
              <w:rPr>
                <w:sz w:val="24"/>
                <w:szCs w:val="24"/>
              </w:rPr>
              <w:t xml:space="preserve"> D4. Gestión documental desactualizada y procesos sin digitalizar.</w:t>
            </w:r>
          </w:p>
        </w:tc>
        <w:tc>
          <w:tcPr>
            <w:tcW w:w="4669" w:type="dxa"/>
            <w:tcMar>
              <w:left w:w="108" w:type="dxa"/>
              <w:right w:w="108" w:type="dxa"/>
            </w:tcMar>
            <w:vAlign w:val="center"/>
          </w:tcPr>
          <w:p w14:paraId="58B6018F" w14:textId="535C32F6" w:rsidR="00854815" w:rsidRPr="007A3DA9" w:rsidRDefault="00854815" w:rsidP="00854815">
            <w:pPr>
              <w:tabs>
                <w:tab w:val="left" w:pos="5520"/>
              </w:tabs>
              <w:spacing w:line="360" w:lineRule="auto"/>
              <w:jc w:val="both"/>
              <w:rPr>
                <w:sz w:val="24"/>
                <w:szCs w:val="24"/>
              </w:rPr>
            </w:pPr>
            <w:r w:rsidRPr="00854815">
              <w:rPr>
                <w:sz w:val="24"/>
                <w:szCs w:val="24"/>
              </w:rPr>
              <w:t xml:space="preserve"> O4. Demanda ciudadana creciente de vivienda digna y reconocimiento institucional.</w:t>
            </w:r>
          </w:p>
        </w:tc>
      </w:tr>
      <w:tr w:rsidR="00854815" w:rsidRPr="007A3DA9" w14:paraId="37075CBF" w14:textId="77777777" w:rsidTr="0C865E38">
        <w:trPr>
          <w:trHeight w:val="480"/>
        </w:trPr>
        <w:tc>
          <w:tcPr>
            <w:tcW w:w="4383" w:type="dxa"/>
            <w:tcMar>
              <w:left w:w="108" w:type="dxa"/>
              <w:right w:w="108" w:type="dxa"/>
            </w:tcMar>
            <w:vAlign w:val="center"/>
          </w:tcPr>
          <w:p w14:paraId="55DA5C5E" w14:textId="2FEBFC4E" w:rsidR="00854815" w:rsidRPr="007A3DA9" w:rsidRDefault="00854815" w:rsidP="00854815">
            <w:pPr>
              <w:tabs>
                <w:tab w:val="left" w:pos="5520"/>
              </w:tabs>
              <w:spacing w:line="360" w:lineRule="auto"/>
              <w:jc w:val="both"/>
              <w:rPr>
                <w:sz w:val="24"/>
                <w:szCs w:val="24"/>
              </w:rPr>
            </w:pPr>
            <w:r w:rsidRPr="00854815">
              <w:rPr>
                <w:sz w:val="24"/>
                <w:szCs w:val="24"/>
              </w:rPr>
              <w:t xml:space="preserve"> D5. Planta de personal reducida y recursos operativos limitados.</w:t>
            </w:r>
          </w:p>
        </w:tc>
        <w:tc>
          <w:tcPr>
            <w:tcW w:w="4669" w:type="dxa"/>
            <w:tcMar>
              <w:left w:w="108" w:type="dxa"/>
              <w:right w:w="108" w:type="dxa"/>
            </w:tcMar>
            <w:vAlign w:val="center"/>
          </w:tcPr>
          <w:p w14:paraId="35166401" w14:textId="3F8B1807" w:rsidR="00854815" w:rsidRPr="007A3DA9" w:rsidRDefault="55299282" w:rsidP="7B4D09EF">
            <w:pPr>
              <w:tabs>
                <w:tab w:val="left" w:pos="5520"/>
              </w:tabs>
              <w:spacing w:line="360" w:lineRule="auto"/>
              <w:jc w:val="both"/>
              <w:rPr>
                <w:sz w:val="24"/>
                <w:szCs w:val="24"/>
              </w:rPr>
            </w:pPr>
            <w:r w:rsidRPr="7B4D09EF">
              <w:rPr>
                <w:sz w:val="24"/>
                <w:szCs w:val="24"/>
              </w:rPr>
              <w:t xml:space="preserve"> O5. </w:t>
            </w:r>
            <w:r w:rsidR="250BE713" w:rsidRPr="7B4D09EF">
              <w:rPr>
                <w:sz w:val="24"/>
                <w:szCs w:val="24"/>
              </w:rPr>
              <w:t>Posibilidad de fortalecimiento institucional mediante procesos de provisión de empleo</w:t>
            </w:r>
            <w:r w:rsidRPr="7B4D09EF">
              <w:rPr>
                <w:sz w:val="24"/>
                <w:szCs w:val="24"/>
              </w:rPr>
              <w:t>.</w:t>
            </w:r>
          </w:p>
        </w:tc>
      </w:tr>
      <w:tr w:rsidR="00854815" w:rsidRPr="007A3DA9" w14:paraId="71F237BA" w14:textId="77777777" w:rsidTr="0C865E38">
        <w:trPr>
          <w:trHeight w:val="585"/>
        </w:trPr>
        <w:tc>
          <w:tcPr>
            <w:tcW w:w="4383" w:type="dxa"/>
            <w:tcMar>
              <w:left w:w="108" w:type="dxa"/>
              <w:right w:w="108" w:type="dxa"/>
            </w:tcMar>
            <w:vAlign w:val="center"/>
          </w:tcPr>
          <w:p w14:paraId="307DD1D2" w14:textId="79C3B086" w:rsidR="00854815" w:rsidRPr="007A3DA9" w:rsidRDefault="00854815" w:rsidP="00854815">
            <w:pPr>
              <w:tabs>
                <w:tab w:val="left" w:pos="5520"/>
              </w:tabs>
              <w:spacing w:line="360" w:lineRule="auto"/>
              <w:jc w:val="both"/>
              <w:rPr>
                <w:sz w:val="24"/>
                <w:szCs w:val="24"/>
              </w:rPr>
            </w:pPr>
            <w:r w:rsidRPr="00854815">
              <w:rPr>
                <w:sz w:val="24"/>
                <w:szCs w:val="24"/>
              </w:rPr>
              <w:t xml:space="preserve"> D6. Limitaciones en los procesos de capacitación y brechas en formación del personal.</w:t>
            </w:r>
          </w:p>
        </w:tc>
        <w:tc>
          <w:tcPr>
            <w:tcW w:w="4669" w:type="dxa"/>
            <w:tcMar>
              <w:left w:w="108" w:type="dxa"/>
              <w:right w:w="108" w:type="dxa"/>
            </w:tcMar>
            <w:vAlign w:val="center"/>
          </w:tcPr>
          <w:p w14:paraId="65E7353C" w14:textId="413655A4" w:rsidR="00854815" w:rsidRPr="007A3DA9" w:rsidRDefault="00854815" w:rsidP="00854815">
            <w:pPr>
              <w:tabs>
                <w:tab w:val="left" w:pos="5520"/>
              </w:tabs>
              <w:spacing w:line="360" w:lineRule="auto"/>
              <w:jc w:val="both"/>
              <w:rPr>
                <w:sz w:val="24"/>
                <w:szCs w:val="24"/>
              </w:rPr>
            </w:pPr>
            <w:r w:rsidRPr="00854815">
              <w:rPr>
                <w:sz w:val="24"/>
                <w:szCs w:val="24"/>
              </w:rPr>
              <w:t xml:space="preserve"> O6. Economía circular, asociaciones de reciclaje y programas ambientales distritales.</w:t>
            </w:r>
          </w:p>
        </w:tc>
      </w:tr>
      <w:tr w:rsidR="00854815" w:rsidRPr="007A3DA9" w14:paraId="7E38F2E0" w14:textId="77777777" w:rsidTr="0C865E38">
        <w:trPr>
          <w:trHeight w:val="435"/>
        </w:trPr>
        <w:tc>
          <w:tcPr>
            <w:tcW w:w="4383" w:type="dxa"/>
            <w:tcMar>
              <w:left w:w="108" w:type="dxa"/>
              <w:right w:w="108" w:type="dxa"/>
            </w:tcMar>
            <w:vAlign w:val="center"/>
          </w:tcPr>
          <w:p w14:paraId="7450E137" w14:textId="60FDF816" w:rsidR="00854815" w:rsidRPr="007A3DA9" w:rsidRDefault="55299282" w:rsidP="7B4D09EF">
            <w:pPr>
              <w:tabs>
                <w:tab w:val="left" w:pos="5520"/>
              </w:tabs>
              <w:spacing w:line="360" w:lineRule="auto"/>
              <w:jc w:val="both"/>
              <w:rPr>
                <w:sz w:val="24"/>
                <w:szCs w:val="24"/>
              </w:rPr>
            </w:pPr>
            <w:r w:rsidRPr="7B4D09EF">
              <w:rPr>
                <w:sz w:val="24"/>
                <w:szCs w:val="24"/>
              </w:rPr>
              <w:t xml:space="preserve"> D7. </w:t>
            </w:r>
            <w:r w:rsidR="31AB07E5" w:rsidRPr="7B4D09EF">
              <w:rPr>
                <w:rFonts w:eastAsia="Arial"/>
                <w:sz w:val="24"/>
                <w:szCs w:val="24"/>
              </w:rPr>
              <w:t xml:space="preserve">Apropiación parcial de la cultura ambiental institucional y de los </w:t>
            </w:r>
            <w:r w:rsidR="31AB07E5" w:rsidRPr="7B4D09EF">
              <w:rPr>
                <w:rFonts w:eastAsia="Arial"/>
                <w:sz w:val="24"/>
                <w:szCs w:val="24"/>
              </w:rPr>
              <w:lastRenderedPageBreak/>
              <w:t>instrumentos del Sistema de Gestión Ambiental</w:t>
            </w:r>
            <w:r w:rsidRPr="7B4D09EF">
              <w:rPr>
                <w:sz w:val="24"/>
                <w:szCs w:val="24"/>
              </w:rPr>
              <w:t>.</w:t>
            </w:r>
          </w:p>
        </w:tc>
        <w:tc>
          <w:tcPr>
            <w:tcW w:w="4669" w:type="dxa"/>
            <w:tcMar>
              <w:left w:w="108" w:type="dxa"/>
              <w:right w:w="108" w:type="dxa"/>
            </w:tcMar>
            <w:vAlign w:val="center"/>
          </w:tcPr>
          <w:p w14:paraId="5DDCE48E" w14:textId="7B9252C9" w:rsidR="00854815" w:rsidRPr="007A3DA9" w:rsidRDefault="00854815" w:rsidP="00854815">
            <w:pPr>
              <w:tabs>
                <w:tab w:val="left" w:pos="5520"/>
              </w:tabs>
              <w:spacing w:line="360" w:lineRule="auto"/>
              <w:jc w:val="both"/>
              <w:rPr>
                <w:sz w:val="24"/>
                <w:szCs w:val="24"/>
              </w:rPr>
            </w:pPr>
            <w:r w:rsidRPr="00854815">
              <w:rPr>
                <w:sz w:val="24"/>
                <w:szCs w:val="24"/>
              </w:rPr>
              <w:lastRenderedPageBreak/>
              <w:t xml:space="preserve"> O7. Vinculación de practicantes universitarios y alianzas con academia.</w:t>
            </w:r>
          </w:p>
        </w:tc>
      </w:tr>
      <w:tr w:rsidR="00854815" w:rsidRPr="007A3DA9" w14:paraId="41BB87D6" w14:textId="77777777" w:rsidTr="0C865E38">
        <w:trPr>
          <w:trHeight w:val="555"/>
        </w:trPr>
        <w:tc>
          <w:tcPr>
            <w:tcW w:w="4383" w:type="dxa"/>
            <w:tcMar>
              <w:left w:w="108" w:type="dxa"/>
              <w:right w:w="108" w:type="dxa"/>
            </w:tcMar>
            <w:vAlign w:val="center"/>
          </w:tcPr>
          <w:p w14:paraId="69CA6CAA" w14:textId="177047F1" w:rsidR="00854815" w:rsidRPr="007A3DA9" w:rsidRDefault="00854815" w:rsidP="00854815">
            <w:pPr>
              <w:tabs>
                <w:tab w:val="left" w:pos="5520"/>
              </w:tabs>
              <w:spacing w:line="360" w:lineRule="auto"/>
              <w:jc w:val="both"/>
              <w:rPr>
                <w:sz w:val="24"/>
                <w:szCs w:val="24"/>
              </w:rPr>
            </w:pPr>
            <w:r w:rsidRPr="00854815">
              <w:rPr>
                <w:sz w:val="24"/>
                <w:szCs w:val="24"/>
              </w:rPr>
              <w:t xml:space="preserve"> D8. Condiciones del entorno laboral que afectan la cohesión y el compromiso institucional.</w:t>
            </w:r>
          </w:p>
        </w:tc>
        <w:tc>
          <w:tcPr>
            <w:tcW w:w="4669" w:type="dxa"/>
            <w:tcMar>
              <w:left w:w="108" w:type="dxa"/>
              <w:right w:w="108" w:type="dxa"/>
            </w:tcMar>
            <w:vAlign w:val="center"/>
          </w:tcPr>
          <w:p w14:paraId="15B7A82D" w14:textId="00DB1947" w:rsidR="00854815" w:rsidRPr="007A3DA9" w:rsidRDefault="00854815" w:rsidP="00854815">
            <w:pPr>
              <w:tabs>
                <w:tab w:val="left" w:pos="5520"/>
              </w:tabs>
              <w:spacing w:line="360" w:lineRule="auto"/>
              <w:jc w:val="both"/>
              <w:rPr>
                <w:sz w:val="24"/>
                <w:szCs w:val="24"/>
              </w:rPr>
            </w:pPr>
            <w:r w:rsidRPr="00854815">
              <w:rPr>
                <w:sz w:val="24"/>
                <w:szCs w:val="24"/>
              </w:rPr>
              <w:t xml:space="preserve"> O8. Demanda de servicios públicos de calidad en ruralidad y zonas vulnerables.</w:t>
            </w:r>
          </w:p>
        </w:tc>
      </w:tr>
      <w:tr w:rsidR="00987686" w:rsidRPr="007A3DA9" w14:paraId="4BAB0AA3" w14:textId="77777777" w:rsidTr="0C865E38">
        <w:trPr>
          <w:trHeight w:val="315"/>
        </w:trPr>
        <w:tc>
          <w:tcPr>
            <w:tcW w:w="4383" w:type="dxa"/>
            <w:shd w:val="clear" w:color="auto" w:fill="C5E0B3" w:themeFill="accent6" w:themeFillTint="66"/>
            <w:tcMar>
              <w:left w:w="108" w:type="dxa"/>
              <w:right w:w="108" w:type="dxa"/>
            </w:tcMar>
            <w:vAlign w:val="center"/>
          </w:tcPr>
          <w:p w14:paraId="5256ED24" w14:textId="77777777" w:rsidR="001248C5" w:rsidRPr="00B03F3A" w:rsidRDefault="001248C5" w:rsidP="0071289E">
            <w:pPr>
              <w:tabs>
                <w:tab w:val="left" w:pos="5520"/>
              </w:tabs>
              <w:spacing w:line="360" w:lineRule="auto"/>
              <w:jc w:val="center"/>
              <w:rPr>
                <w:b/>
                <w:bCs/>
                <w:sz w:val="24"/>
                <w:szCs w:val="24"/>
              </w:rPr>
            </w:pPr>
            <w:r w:rsidRPr="00B03F3A">
              <w:rPr>
                <w:b/>
                <w:bCs/>
                <w:sz w:val="24"/>
                <w:szCs w:val="24"/>
              </w:rPr>
              <w:t>FORTALEZAS</w:t>
            </w:r>
          </w:p>
        </w:tc>
        <w:tc>
          <w:tcPr>
            <w:tcW w:w="4669" w:type="dxa"/>
            <w:shd w:val="clear" w:color="auto" w:fill="C5E0B3" w:themeFill="accent6" w:themeFillTint="66"/>
            <w:tcMar>
              <w:left w:w="108" w:type="dxa"/>
              <w:right w:w="108" w:type="dxa"/>
            </w:tcMar>
            <w:vAlign w:val="center"/>
          </w:tcPr>
          <w:p w14:paraId="6BD45418" w14:textId="77777777" w:rsidR="001248C5" w:rsidRPr="00B03F3A" w:rsidRDefault="001248C5" w:rsidP="0071289E">
            <w:pPr>
              <w:tabs>
                <w:tab w:val="left" w:pos="5520"/>
              </w:tabs>
              <w:spacing w:line="360" w:lineRule="auto"/>
              <w:jc w:val="center"/>
              <w:rPr>
                <w:b/>
                <w:bCs/>
                <w:sz w:val="24"/>
                <w:szCs w:val="24"/>
              </w:rPr>
            </w:pPr>
            <w:r w:rsidRPr="00B03F3A">
              <w:rPr>
                <w:b/>
                <w:bCs/>
                <w:sz w:val="24"/>
                <w:szCs w:val="24"/>
              </w:rPr>
              <w:t>AMENAZAS</w:t>
            </w:r>
          </w:p>
        </w:tc>
      </w:tr>
      <w:tr w:rsidR="00A419A1" w:rsidRPr="007A3DA9" w14:paraId="2F2B24C7" w14:textId="77777777" w:rsidTr="0C865E38">
        <w:trPr>
          <w:trHeight w:val="810"/>
        </w:trPr>
        <w:tc>
          <w:tcPr>
            <w:tcW w:w="4383" w:type="dxa"/>
            <w:tcMar>
              <w:left w:w="108" w:type="dxa"/>
              <w:right w:w="108" w:type="dxa"/>
            </w:tcMar>
            <w:vAlign w:val="center"/>
          </w:tcPr>
          <w:p w14:paraId="7BC3FB09" w14:textId="21F58B75" w:rsidR="00A419A1" w:rsidRPr="007A3DA9" w:rsidRDefault="00A419A1" w:rsidP="00A419A1">
            <w:pPr>
              <w:tabs>
                <w:tab w:val="left" w:pos="5520"/>
              </w:tabs>
              <w:spacing w:line="360" w:lineRule="auto"/>
              <w:jc w:val="both"/>
              <w:rPr>
                <w:sz w:val="24"/>
                <w:szCs w:val="24"/>
              </w:rPr>
            </w:pPr>
            <w:r w:rsidRPr="00A419A1">
              <w:rPr>
                <w:sz w:val="24"/>
                <w:szCs w:val="24"/>
              </w:rPr>
              <w:t xml:space="preserve"> F1. Talento humano calificado, comprometido y seleccionado con base en competencias y capacidades.</w:t>
            </w:r>
          </w:p>
        </w:tc>
        <w:tc>
          <w:tcPr>
            <w:tcW w:w="4669" w:type="dxa"/>
            <w:tcMar>
              <w:left w:w="108" w:type="dxa"/>
              <w:right w:w="108" w:type="dxa"/>
            </w:tcMar>
            <w:vAlign w:val="center"/>
          </w:tcPr>
          <w:p w14:paraId="288270B9" w14:textId="04ED588B" w:rsidR="00A419A1" w:rsidRPr="007A3DA9" w:rsidRDefault="46E33776" w:rsidP="00A419A1">
            <w:pPr>
              <w:tabs>
                <w:tab w:val="left" w:pos="5520"/>
              </w:tabs>
              <w:spacing w:line="360" w:lineRule="auto"/>
              <w:jc w:val="both"/>
              <w:rPr>
                <w:sz w:val="24"/>
                <w:szCs w:val="24"/>
              </w:rPr>
            </w:pPr>
            <w:r w:rsidRPr="0C865E38">
              <w:rPr>
                <w:sz w:val="24"/>
                <w:szCs w:val="24"/>
              </w:rPr>
              <w:t xml:space="preserve"> A1. Cambios normativos y regulatorios frecuente</w:t>
            </w:r>
            <w:r w:rsidR="6AB46AD2" w:rsidRPr="0C865E38">
              <w:rPr>
                <w:sz w:val="24"/>
                <w:szCs w:val="24"/>
              </w:rPr>
              <w:t>s</w:t>
            </w:r>
            <w:r w:rsidRPr="0C865E38">
              <w:rPr>
                <w:sz w:val="24"/>
                <w:szCs w:val="24"/>
              </w:rPr>
              <w:t>.</w:t>
            </w:r>
          </w:p>
        </w:tc>
      </w:tr>
      <w:tr w:rsidR="00A419A1" w:rsidRPr="007A3DA9" w14:paraId="2CDC58EB" w14:textId="77777777" w:rsidTr="0C865E38">
        <w:trPr>
          <w:trHeight w:val="750"/>
        </w:trPr>
        <w:tc>
          <w:tcPr>
            <w:tcW w:w="4383" w:type="dxa"/>
            <w:tcMar>
              <w:left w:w="108" w:type="dxa"/>
              <w:right w:w="108" w:type="dxa"/>
            </w:tcMar>
            <w:vAlign w:val="center"/>
          </w:tcPr>
          <w:p w14:paraId="252EA948" w14:textId="39763351" w:rsidR="00A419A1" w:rsidRPr="007A3DA9" w:rsidRDefault="00A419A1" w:rsidP="00A419A1">
            <w:pPr>
              <w:tabs>
                <w:tab w:val="left" w:pos="5520"/>
              </w:tabs>
              <w:spacing w:line="360" w:lineRule="auto"/>
              <w:jc w:val="both"/>
              <w:rPr>
                <w:sz w:val="24"/>
                <w:szCs w:val="24"/>
              </w:rPr>
            </w:pPr>
            <w:r w:rsidRPr="00A419A1">
              <w:rPr>
                <w:sz w:val="24"/>
                <w:szCs w:val="24"/>
              </w:rPr>
              <w:t xml:space="preserve"> F2. Liderazgo sectorial, misión clara y cumplimiento de procesos institucionales.</w:t>
            </w:r>
          </w:p>
        </w:tc>
        <w:tc>
          <w:tcPr>
            <w:tcW w:w="4669" w:type="dxa"/>
            <w:tcMar>
              <w:left w:w="108" w:type="dxa"/>
              <w:right w:w="108" w:type="dxa"/>
            </w:tcMar>
            <w:vAlign w:val="center"/>
          </w:tcPr>
          <w:p w14:paraId="0A20F179" w14:textId="13E0DC66" w:rsidR="00A419A1" w:rsidRPr="007A3DA9" w:rsidRDefault="00A419A1" w:rsidP="00A419A1">
            <w:pPr>
              <w:tabs>
                <w:tab w:val="left" w:pos="5520"/>
              </w:tabs>
              <w:spacing w:line="360" w:lineRule="auto"/>
              <w:jc w:val="both"/>
              <w:rPr>
                <w:sz w:val="24"/>
                <w:szCs w:val="24"/>
              </w:rPr>
            </w:pPr>
            <w:r w:rsidRPr="00A419A1">
              <w:rPr>
                <w:sz w:val="24"/>
                <w:szCs w:val="24"/>
              </w:rPr>
              <w:t xml:space="preserve"> A2. Cambio de gobierno y discontinuidad de programas institucionales.</w:t>
            </w:r>
          </w:p>
        </w:tc>
      </w:tr>
      <w:tr w:rsidR="00A419A1" w:rsidRPr="007A3DA9" w14:paraId="16031605" w14:textId="77777777" w:rsidTr="0C865E38">
        <w:trPr>
          <w:trHeight w:val="675"/>
        </w:trPr>
        <w:tc>
          <w:tcPr>
            <w:tcW w:w="4383" w:type="dxa"/>
            <w:tcMar>
              <w:left w:w="108" w:type="dxa"/>
              <w:right w:w="108" w:type="dxa"/>
            </w:tcMar>
            <w:vAlign w:val="center"/>
          </w:tcPr>
          <w:p w14:paraId="1C4BFE6C" w14:textId="60F3D550" w:rsidR="00A419A1" w:rsidRPr="007A3DA9" w:rsidRDefault="00A419A1" w:rsidP="00A419A1">
            <w:pPr>
              <w:tabs>
                <w:tab w:val="left" w:pos="5520"/>
              </w:tabs>
              <w:spacing w:line="360" w:lineRule="auto"/>
              <w:jc w:val="both"/>
              <w:rPr>
                <w:sz w:val="24"/>
                <w:szCs w:val="24"/>
              </w:rPr>
            </w:pPr>
            <w:r w:rsidRPr="00A419A1">
              <w:rPr>
                <w:sz w:val="24"/>
                <w:szCs w:val="24"/>
              </w:rPr>
              <w:t xml:space="preserve"> F3. Cultura de mejora continua, innovación y Sistemas de Gestión certificados.</w:t>
            </w:r>
          </w:p>
        </w:tc>
        <w:tc>
          <w:tcPr>
            <w:tcW w:w="4669" w:type="dxa"/>
            <w:tcMar>
              <w:left w:w="108" w:type="dxa"/>
              <w:right w:w="108" w:type="dxa"/>
            </w:tcMar>
            <w:vAlign w:val="center"/>
          </w:tcPr>
          <w:p w14:paraId="2A6C40EA" w14:textId="353E8177" w:rsidR="00A419A1" w:rsidRPr="007A3DA9" w:rsidRDefault="00A419A1" w:rsidP="00A419A1">
            <w:pPr>
              <w:tabs>
                <w:tab w:val="left" w:pos="5520"/>
              </w:tabs>
              <w:spacing w:line="360" w:lineRule="auto"/>
              <w:jc w:val="both"/>
              <w:rPr>
                <w:sz w:val="24"/>
                <w:szCs w:val="24"/>
              </w:rPr>
            </w:pPr>
            <w:r w:rsidRPr="00A419A1">
              <w:rPr>
                <w:sz w:val="24"/>
                <w:szCs w:val="24"/>
              </w:rPr>
              <w:t xml:space="preserve"> A3. Rápida evolución tecnológica del entorno que supera la capacidad de actualización institucional y amenazas de ciberseguridad.</w:t>
            </w:r>
          </w:p>
        </w:tc>
      </w:tr>
      <w:tr w:rsidR="00A419A1" w:rsidRPr="007A3DA9" w14:paraId="25B28179" w14:textId="77777777" w:rsidTr="0C865E38">
        <w:trPr>
          <w:trHeight w:val="600"/>
        </w:trPr>
        <w:tc>
          <w:tcPr>
            <w:tcW w:w="4383" w:type="dxa"/>
            <w:tcMar>
              <w:left w:w="108" w:type="dxa"/>
              <w:right w:w="108" w:type="dxa"/>
            </w:tcMar>
            <w:vAlign w:val="center"/>
          </w:tcPr>
          <w:p w14:paraId="0F707C76" w14:textId="23F6AAF6" w:rsidR="00A419A1" w:rsidRPr="007A3DA9" w:rsidRDefault="5495BB2B" w:rsidP="7B4D09EF">
            <w:pPr>
              <w:tabs>
                <w:tab w:val="left" w:pos="5520"/>
              </w:tabs>
              <w:spacing w:line="360" w:lineRule="auto"/>
              <w:jc w:val="both"/>
              <w:rPr>
                <w:sz w:val="24"/>
                <w:szCs w:val="24"/>
              </w:rPr>
            </w:pPr>
            <w:r w:rsidRPr="7B4D09EF">
              <w:rPr>
                <w:sz w:val="24"/>
                <w:szCs w:val="24"/>
              </w:rPr>
              <w:t xml:space="preserve"> F4. </w:t>
            </w:r>
            <w:r w:rsidR="5DBA95A9" w:rsidRPr="7B4D09EF">
              <w:rPr>
                <w:sz w:val="24"/>
                <w:szCs w:val="24"/>
                <w:lang w:val="es-ES"/>
              </w:rPr>
              <w:t>Apropiación de prácticas ambientales cotidianas por parte de los colaboradores</w:t>
            </w:r>
            <w:r w:rsidRPr="7B4D09EF">
              <w:rPr>
                <w:sz w:val="24"/>
                <w:szCs w:val="24"/>
              </w:rPr>
              <w:t>.</w:t>
            </w:r>
          </w:p>
        </w:tc>
        <w:tc>
          <w:tcPr>
            <w:tcW w:w="4669" w:type="dxa"/>
            <w:tcMar>
              <w:left w:w="108" w:type="dxa"/>
              <w:right w:w="108" w:type="dxa"/>
            </w:tcMar>
            <w:vAlign w:val="center"/>
          </w:tcPr>
          <w:p w14:paraId="696368A5" w14:textId="1615761C" w:rsidR="00A419A1" w:rsidRPr="007A3DA9" w:rsidRDefault="00A419A1" w:rsidP="00A419A1">
            <w:pPr>
              <w:tabs>
                <w:tab w:val="left" w:pos="5520"/>
              </w:tabs>
              <w:spacing w:line="360" w:lineRule="auto"/>
              <w:jc w:val="both"/>
              <w:rPr>
                <w:sz w:val="24"/>
                <w:szCs w:val="24"/>
              </w:rPr>
            </w:pPr>
            <w:r w:rsidRPr="00A419A1">
              <w:rPr>
                <w:sz w:val="24"/>
                <w:szCs w:val="24"/>
              </w:rPr>
              <w:t xml:space="preserve"> A4. Dependencia de entidades externas para lograr resultados misionales.</w:t>
            </w:r>
          </w:p>
        </w:tc>
      </w:tr>
      <w:tr w:rsidR="00A419A1" w:rsidRPr="007A3DA9" w14:paraId="6B26DC7F" w14:textId="77777777" w:rsidTr="0C865E38">
        <w:trPr>
          <w:trHeight w:val="600"/>
        </w:trPr>
        <w:tc>
          <w:tcPr>
            <w:tcW w:w="4383" w:type="dxa"/>
            <w:tcMar>
              <w:left w:w="108" w:type="dxa"/>
              <w:right w:w="108" w:type="dxa"/>
            </w:tcMar>
            <w:vAlign w:val="center"/>
          </w:tcPr>
          <w:p w14:paraId="4C1DB847" w14:textId="2F54D9E7" w:rsidR="00A419A1" w:rsidRPr="007A3DA9" w:rsidRDefault="00A419A1" w:rsidP="00A419A1">
            <w:pPr>
              <w:tabs>
                <w:tab w:val="left" w:pos="5520"/>
              </w:tabs>
              <w:spacing w:line="360" w:lineRule="auto"/>
              <w:jc w:val="both"/>
              <w:rPr>
                <w:sz w:val="24"/>
                <w:szCs w:val="24"/>
              </w:rPr>
            </w:pPr>
            <w:r w:rsidRPr="00A419A1">
              <w:rPr>
                <w:sz w:val="24"/>
                <w:szCs w:val="24"/>
              </w:rPr>
              <w:t xml:space="preserve"> F5. Infraestructura tecnológica base y hoja de ruta (PETI) digital estructurada.</w:t>
            </w:r>
          </w:p>
        </w:tc>
        <w:tc>
          <w:tcPr>
            <w:tcW w:w="4669" w:type="dxa"/>
            <w:tcMar>
              <w:left w:w="108" w:type="dxa"/>
              <w:right w:w="108" w:type="dxa"/>
            </w:tcMar>
            <w:vAlign w:val="center"/>
          </w:tcPr>
          <w:p w14:paraId="2B3353E9" w14:textId="3B3EC7A6" w:rsidR="00A419A1" w:rsidRPr="007A3DA9" w:rsidRDefault="00A419A1" w:rsidP="00A419A1">
            <w:pPr>
              <w:tabs>
                <w:tab w:val="left" w:pos="5520"/>
              </w:tabs>
              <w:spacing w:line="360" w:lineRule="auto"/>
              <w:jc w:val="both"/>
              <w:rPr>
                <w:sz w:val="24"/>
                <w:szCs w:val="24"/>
              </w:rPr>
            </w:pPr>
            <w:r w:rsidRPr="00A419A1">
              <w:rPr>
                <w:sz w:val="24"/>
                <w:szCs w:val="24"/>
              </w:rPr>
              <w:t xml:space="preserve"> A5. Cambio climático y riesgos ambientales del entorno inmediato.</w:t>
            </w:r>
          </w:p>
        </w:tc>
      </w:tr>
      <w:tr w:rsidR="00A419A1" w:rsidRPr="007A3DA9" w14:paraId="2983CC36" w14:textId="77777777" w:rsidTr="0C865E38">
        <w:trPr>
          <w:trHeight w:val="135"/>
        </w:trPr>
        <w:tc>
          <w:tcPr>
            <w:tcW w:w="4383" w:type="dxa"/>
            <w:tcMar>
              <w:left w:w="108" w:type="dxa"/>
              <w:right w:w="108" w:type="dxa"/>
            </w:tcMar>
            <w:vAlign w:val="center"/>
          </w:tcPr>
          <w:p w14:paraId="4CE5DF95" w14:textId="68DA1FA0" w:rsidR="00A419A1" w:rsidRPr="007A3DA9" w:rsidRDefault="00A419A1" w:rsidP="00A419A1">
            <w:pPr>
              <w:tabs>
                <w:tab w:val="left" w:pos="5520"/>
              </w:tabs>
              <w:spacing w:line="360" w:lineRule="auto"/>
              <w:jc w:val="both"/>
              <w:rPr>
                <w:sz w:val="24"/>
                <w:szCs w:val="24"/>
              </w:rPr>
            </w:pPr>
            <w:r w:rsidRPr="00A419A1">
              <w:rPr>
                <w:sz w:val="24"/>
                <w:szCs w:val="24"/>
              </w:rPr>
              <w:t xml:space="preserve"> F6. Infraestructura física adecuada, accesible y ubicación estratégica.</w:t>
            </w:r>
          </w:p>
        </w:tc>
        <w:tc>
          <w:tcPr>
            <w:tcW w:w="4669" w:type="dxa"/>
            <w:tcMar>
              <w:left w:w="108" w:type="dxa"/>
              <w:right w:w="108" w:type="dxa"/>
            </w:tcMar>
            <w:vAlign w:val="center"/>
          </w:tcPr>
          <w:p w14:paraId="29BF4341" w14:textId="719013C5" w:rsidR="00A419A1" w:rsidRPr="007A3DA9" w:rsidRDefault="00A419A1" w:rsidP="00A419A1">
            <w:pPr>
              <w:tabs>
                <w:tab w:val="left" w:pos="5520"/>
              </w:tabs>
              <w:spacing w:line="360" w:lineRule="auto"/>
              <w:jc w:val="both"/>
              <w:rPr>
                <w:sz w:val="24"/>
                <w:szCs w:val="24"/>
              </w:rPr>
            </w:pPr>
            <w:r w:rsidRPr="00A419A1">
              <w:rPr>
                <w:sz w:val="24"/>
                <w:szCs w:val="24"/>
              </w:rPr>
              <w:t xml:space="preserve"> A6. Alteración del orden público, protestas y riesgos de seguridad.</w:t>
            </w:r>
          </w:p>
        </w:tc>
      </w:tr>
      <w:tr w:rsidR="00A419A1" w:rsidRPr="007A3DA9" w14:paraId="4E6C5733" w14:textId="77777777" w:rsidTr="0C865E38">
        <w:trPr>
          <w:trHeight w:val="1215"/>
        </w:trPr>
        <w:tc>
          <w:tcPr>
            <w:tcW w:w="4383" w:type="dxa"/>
            <w:tcMar>
              <w:left w:w="108" w:type="dxa"/>
              <w:right w:w="108" w:type="dxa"/>
            </w:tcMar>
            <w:vAlign w:val="center"/>
          </w:tcPr>
          <w:p w14:paraId="403E04EA" w14:textId="7F49CA42" w:rsidR="00A419A1" w:rsidRPr="007A3DA9" w:rsidRDefault="00A419A1" w:rsidP="00A419A1">
            <w:pPr>
              <w:tabs>
                <w:tab w:val="left" w:pos="5520"/>
              </w:tabs>
              <w:spacing w:line="360" w:lineRule="auto"/>
              <w:jc w:val="both"/>
              <w:rPr>
                <w:sz w:val="24"/>
                <w:szCs w:val="24"/>
              </w:rPr>
            </w:pPr>
            <w:r w:rsidRPr="00A419A1">
              <w:rPr>
                <w:sz w:val="24"/>
                <w:szCs w:val="24"/>
              </w:rPr>
              <w:t xml:space="preserve"> F7. Ética, integridad y valores institucionales reconocidos por los colaboradores.</w:t>
            </w:r>
          </w:p>
        </w:tc>
        <w:tc>
          <w:tcPr>
            <w:tcW w:w="4669" w:type="dxa"/>
            <w:tcMar>
              <w:left w:w="108" w:type="dxa"/>
              <w:right w:w="108" w:type="dxa"/>
            </w:tcMar>
            <w:vAlign w:val="center"/>
          </w:tcPr>
          <w:p w14:paraId="264F61EC" w14:textId="774B9B87" w:rsidR="00A419A1" w:rsidRPr="007A3DA9" w:rsidRDefault="00A419A1" w:rsidP="00A419A1">
            <w:pPr>
              <w:tabs>
                <w:tab w:val="left" w:pos="5520"/>
              </w:tabs>
              <w:spacing w:line="360" w:lineRule="auto"/>
              <w:jc w:val="both"/>
              <w:rPr>
                <w:sz w:val="24"/>
                <w:szCs w:val="24"/>
              </w:rPr>
            </w:pPr>
            <w:r w:rsidRPr="00A419A1">
              <w:rPr>
                <w:sz w:val="24"/>
                <w:szCs w:val="24"/>
              </w:rPr>
              <w:t xml:space="preserve"> A7. Presión fiscal y posible reducción de recursos distritales.</w:t>
            </w:r>
          </w:p>
        </w:tc>
      </w:tr>
      <w:tr w:rsidR="00A419A1" w:rsidRPr="007A3DA9" w14:paraId="05AC8AFE" w14:textId="77777777" w:rsidTr="0C865E38">
        <w:trPr>
          <w:trHeight w:val="540"/>
        </w:trPr>
        <w:tc>
          <w:tcPr>
            <w:tcW w:w="4383" w:type="dxa"/>
            <w:tcMar>
              <w:left w:w="108" w:type="dxa"/>
              <w:right w:w="108" w:type="dxa"/>
            </w:tcMar>
            <w:vAlign w:val="center"/>
          </w:tcPr>
          <w:p w14:paraId="2D5A2FC5" w14:textId="06F5765B" w:rsidR="00A419A1" w:rsidRPr="007A3DA9" w:rsidRDefault="00A419A1" w:rsidP="00A419A1">
            <w:pPr>
              <w:tabs>
                <w:tab w:val="left" w:pos="5520"/>
              </w:tabs>
              <w:spacing w:line="360" w:lineRule="auto"/>
              <w:jc w:val="both"/>
              <w:rPr>
                <w:sz w:val="24"/>
                <w:szCs w:val="24"/>
              </w:rPr>
            </w:pPr>
            <w:r w:rsidRPr="00A419A1">
              <w:rPr>
                <w:sz w:val="24"/>
                <w:szCs w:val="24"/>
              </w:rPr>
              <w:t>F8. Alineación estratégica con el Plan Distrital de Desarrollo y sus 17 metas sectoriales.</w:t>
            </w:r>
          </w:p>
        </w:tc>
        <w:tc>
          <w:tcPr>
            <w:tcW w:w="4669" w:type="dxa"/>
            <w:tcMar>
              <w:left w:w="108" w:type="dxa"/>
              <w:right w:w="108" w:type="dxa"/>
            </w:tcMar>
            <w:vAlign w:val="center"/>
          </w:tcPr>
          <w:p w14:paraId="77E77626" w14:textId="17C3C11F" w:rsidR="00A419A1" w:rsidRPr="007A3DA9" w:rsidRDefault="00A419A1" w:rsidP="00A419A1">
            <w:pPr>
              <w:tabs>
                <w:tab w:val="left" w:pos="5520"/>
              </w:tabs>
              <w:spacing w:line="360" w:lineRule="auto"/>
              <w:jc w:val="both"/>
              <w:rPr>
                <w:sz w:val="24"/>
                <w:szCs w:val="24"/>
              </w:rPr>
            </w:pPr>
            <w:r w:rsidRPr="00A419A1">
              <w:rPr>
                <w:sz w:val="24"/>
                <w:szCs w:val="24"/>
              </w:rPr>
              <w:t xml:space="preserve"> A8. Condiciones del mercado constructor que limitan la efectividad de los subsidios.</w:t>
            </w:r>
          </w:p>
        </w:tc>
      </w:tr>
      <w:tr w:rsidR="00A419A1" w:rsidRPr="007A3DA9" w14:paraId="2FBA9E0E" w14:textId="77777777" w:rsidTr="0C865E38">
        <w:trPr>
          <w:trHeight w:val="510"/>
        </w:trPr>
        <w:tc>
          <w:tcPr>
            <w:tcW w:w="4383" w:type="dxa"/>
            <w:tcMar>
              <w:left w:w="108" w:type="dxa"/>
              <w:right w:w="108" w:type="dxa"/>
            </w:tcMar>
            <w:vAlign w:val="center"/>
          </w:tcPr>
          <w:p w14:paraId="475CD710" w14:textId="335EE6AF" w:rsidR="00A419A1" w:rsidRPr="007A3DA9" w:rsidRDefault="00A419A1" w:rsidP="00A419A1">
            <w:pPr>
              <w:tabs>
                <w:tab w:val="left" w:pos="5520"/>
              </w:tabs>
              <w:spacing w:line="360" w:lineRule="auto"/>
              <w:jc w:val="both"/>
              <w:rPr>
                <w:sz w:val="24"/>
                <w:szCs w:val="24"/>
              </w:rPr>
            </w:pPr>
            <w:r w:rsidRPr="00A419A1">
              <w:rPr>
                <w:sz w:val="24"/>
                <w:szCs w:val="24"/>
              </w:rPr>
              <w:lastRenderedPageBreak/>
              <w:t>F9. Presencia y capacidad de intervención territorial activa.</w:t>
            </w:r>
          </w:p>
        </w:tc>
        <w:tc>
          <w:tcPr>
            <w:tcW w:w="4669" w:type="dxa"/>
            <w:tcMar>
              <w:left w:w="108" w:type="dxa"/>
              <w:right w:w="108" w:type="dxa"/>
            </w:tcMar>
            <w:vAlign w:val="center"/>
          </w:tcPr>
          <w:p w14:paraId="4FB361C5" w14:textId="41BC7059" w:rsidR="00A419A1" w:rsidRPr="007A3DA9" w:rsidRDefault="00A419A1" w:rsidP="00A419A1">
            <w:pPr>
              <w:tabs>
                <w:tab w:val="left" w:pos="5520"/>
              </w:tabs>
              <w:spacing w:line="360" w:lineRule="auto"/>
              <w:jc w:val="both"/>
              <w:rPr>
                <w:sz w:val="24"/>
                <w:szCs w:val="24"/>
              </w:rPr>
            </w:pPr>
            <w:r w:rsidRPr="00A419A1">
              <w:rPr>
                <w:sz w:val="24"/>
                <w:szCs w:val="24"/>
              </w:rPr>
              <w:t xml:space="preserve"> A9. Riesgo biológico y pandémico que puede alterar la gestión presencial.</w:t>
            </w:r>
          </w:p>
        </w:tc>
      </w:tr>
    </w:tbl>
    <w:p w14:paraId="48773C20" w14:textId="37E6528D" w:rsidR="001248C5" w:rsidRPr="007316D6" w:rsidRDefault="001248C5" w:rsidP="003E4C97">
      <w:pPr>
        <w:tabs>
          <w:tab w:val="left" w:pos="5520"/>
        </w:tabs>
        <w:spacing w:line="0" w:lineRule="atLeast"/>
        <w:jc w:val="center"/>
        <w:rPr>
          <w:lang w:val="es-ES"/>
        </w:rPr>
      </w:pPr>
      <w:r w:rsidRPr="007316D6">
        <w:rPr>
          <w:lang w:val="es-ES"/>
        </w:rPr>
        <w:t xml:space="preserve">Fuente: </w:t>
      </w:r>
      <w:r w:rsidR="00985980">
        <w:rPr>
          <w:lang w:val="es-ES"/>
        </w:rPr>
        <w:t xml:space="preserve">Elaboración propia, resultado de </w:t>
      </w:r>
      <w:r w:rsidRPr="007316D6">
        <w:rPr>
          <w:lang w:val="es-ES"/>
        </w:rPr>
        <w:t>Triangulación</w:t>
      </w:r>
      <w:r w:rsidR="00925590">
        <w:rPr>
          <w:lang w:val="es-ES"/>
        </w:rPr>
        <w:t xml:space="preserve"> 2026 (tres fuentes de información)</w:t>
      </w:r>
    </w:p>
    <w:p w14:paraId="483BE67B" w14:textId="77777777" w:rsidR="001248C5" w:rsidRDefault="001248C5" w:rsidP="007A3DA9">
      <w:pPr>
        <w:spacing w:line="360" w:lineRule="auto"/>
        <w:jc w:val="both"/>
        <w:rPr>
          <w:sz w:val="24"/>
          <w:szCs w:val="24"/>
          <w:lang w:val="es-ES"/>
        </w:rPr>
      </w:pPr>
    </w:p>
    <w:p w14:paraId="04FF3FB6" w14:textId="3E0D57E0" w:rsidR="001248C5" w:rsidRPr="00C334EB" w:rsidRDefault="00400885" w:rsidP="00C334EB">
      <w:pPr>
        <w:pStyle w:val="Ttulo2"/>
        <w:numPr>
          <w:ilvl w:val="0"/>
          <w:numId w:val="35"/>
        </w:numPr>
        <w:spacing w:line="360" w:lineRule="auto"/>
        <w:jc w:val="both"/>
        <w:rPr>
          <w:rFonts w:cs="Times New Roman"/>
          <w:b/>
          <w:bCs/>
          <w:szCs w:val="24"/>
        </w:rPr>
      </w:pPr>
      <w:bookmarkStart w:id="235" w:name="_Toc227775553"/>
      <w:r w:rsidRPr="00C334EB">
        <w:rPr>
          <w:rFonts w:cs="Times New Roman"/>
          <w:b/>
          <w:bCs/>
          <w:szCs w:val="24"/>
        </w:rPr>
        <w:t>Oportunidades Estratégicas 2026</w:t>
      </w:r>
      <w:bookmarkEnd w:id="235"/>
    </w:p>
    <w:p w14:paraId="4EE8B277" w14:textId="77777777" w:rsidR="001248C5" w:rsidRDefault="001248C5" w:rsidP="007A3DA9">
      <w:pPr>
        <w:spacing w:line="360" w:lineRule="auto"/>
        <w:jc w:val="both"/>
        <w:rPr>
          <w:sz w:val="24"/>
          <w:szCs w:val="24"/>
          <w:lang w:val="es-ES"/>
        </w:rPr>
      </w:pPr>
    </w:p>
    <w:p w14:paraId="76FCFDAB" w14:textId="77777777" w:rsidR="0040396B" w:rsidRDefault="0040396B">
      <w:pPr>
        <w:spacing w:line="360" w:lineRule="auto"/>
        <w:jc w:val="both"/>
        <w:rPr>
          <w:sz w:val="24"/>
          <w:szCs w:val="24"/>
        </w:rPr>
      </w:pPr>
      <w:r w:rsidRPr="0040396B">
        <w:rPr>
          <w:sz w:val="24"/>
          <w:szCs w:val="24"/>
          <w:lang w:val="es-ES"/>
        </w:rPr>
        <w:t>A partir de la información analizada en el diagnóstico institucional y acorde con los resultados obtenidos, se adelantó la actualización de estrategias, las cuales se relacionan como nuestras oportunidades para continuar fortaleciendo la gestión de la entidad, a continuación, se relaciona la información:</w:t>
      </w:r>
      <w:r w:rsidRPr="0040396B">
        <w:rPr>
          <w:sz w:val="24"/>
          <w:szCs w:val="24"/>
        </w:rPr>
        <w:t> </w:t>
      </w:r>
    </w:p>
    <w:p w14:paraId="07011E2B" w14:textId="2F053CDF" w:rsidR="00FB0876" w:rsidRPr="007A3DA9" w:rsidRDefault="00FB0876" w:rsidP="0071289E">
      <w:pPr>
        <w:spacing w:line="360" w:lineRule="auto"/>
        <w:jc w:val="both"/>
        <w:rPr>
          <w:sz w:val="24"/>
          <w:szCs w:val="24"/>
          <w:lang w:val="es-CO"/>
        </w:rPr>
      </w:pPr>
      <w:r w:rsidRPr="007A3DA9">
        <w:rPr>
          <w:sz w:val="24"/>
          <w:szCs w:val="24"/>
          <w:lang w:val="es-CO"/>
        </w:rPr>
        <w:t xml:space="preserve"> </w:t>
      </w:r>
    </w:p>
    <w:tbl>
      <w:tblPr>
        <w:tblW w:w="920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8"/>
        <w:gridCol w:w="8498"/>
      </w:tblGrid>
      <w:tr w:rsidR="00280BF0" w:rsidRPr="0071289E" w14:paraId="271F7028" w14:textId="77777777" w:rsidTr="0071289E">
        <w:trPr>
          <w:trHeight w:val="165"/>
          <w:tblHeader/>
        </w:trPr>
        <w:tc>
          <w:tcPr>
            <w:tcW w:w="9206" w:type="dxa"/>
            <w:gridSpan w:val="2"/>
            <w:tcBorders>
              <w:top w:val="single" w:sz="6" w:space="0" w:color="auto"/>
              <w:left w:val="single" w:sz="6" w:space="0" w:color="auto"/>
              <w:bottom w:val="single" w:sz="6" w:space="0" w:color="auto"/>
              <w:right w:val="single" w:sz="6" w:space="0" w:color="auto"/>
            </w:tcBorders>
            <w:shd w:val="clear" w:color="auto" w:fill="019580"/>
            <w:vAlign w:val="center"/>
            <w:hideMark/>
          </w:tcPr>
          <w:p w14:paraId="0AA6412F" w14:textId="43E6765A" w:rsidR="005A277C" w:rsidRPr="0040396B" w:rsidRDefault="005A277C" w:rsidP="0071289E">
            <w:pPr>
              <w:spacing w:line="360" w:lineRule="auto"/>
              <w:jc w:val="center"/>
              <w:rPr>
                <w:b/>
                <w:bCs/>
                <w:sz w:val="24"/>
                <w:szCs w:val="24"/>
                <w:lang w:val="es-CO"/>
              </w:rPr>
            </w:pPr>
            <w:r w:rsidRPr="0040396B">
              <w:rPr>
                <w:b/>
                <w:bCs/>
                <w:sz w:val="24"/>
                <w:szCs w:val="24"/>
                <w:lang w:val="es-ES"/>
              </w:rPr>
              <w:t>ESTRATEGIAS</w:t>
            </w:r>
          </w:p>
        </w:tc>
      </w:tr>
      <w:tr w:rsidR="00280BF0" w:rsidRPr="0071289E" w14:paraId="767726D6" w14:textId="77777777" w:rsidTr="0071289E">
        <w:trPr>
          <w:trHeight w:val="720"/>
        </w:trPr>
        <w:tc>
          <w:tcPr>
            <w:tcW w:w="708" w:type="dxa"/>
            <w:tcBorders>
              <w:top w:val="nil"/>
              <w:left w:val="single" w:sz="6" w:space="0" w:color="auto"/>
              <w:bottom w:val="single" w:sz="6" w:space="0" w:color="auto"/>
              <w:right w:val="single" w:sz="6" w:space="0" w:color="auto"/>
            </w:tcBorders>
            <w:vAlign w:val="center"/>
            <w:hideMark/>
          </w:tcPr>
          <w:p w14:paraId="7C1E7E54" w14:textId="0DDAF717" w:rsidR="005A277C" w:rsidRPr="0071289E" w:rsidRDefault="005A277C" w:rsidP="0071289E">
            <w:pPr>
              <w:spacing w:line="360" w:lineRule="auto"/>
              <w:jc w:val="center"/>
              <w:rPr>
                <w:sz w:val="24"/>
                <w:szCs w:val="24"/>
                <w:lang w:val="es-CO"/>
              </w:rPr>
            </w:pPr>
            <w:r w:rsidRPr="0071289E">
              <w:rPr>
                <w:sz w:val="24"/>
                <w:szCs w:val="24"/>
                <w:lang w:val="es-ES"/>
              </w:rPr>
              <w:t>1</w:t>
            </w:r>
          </w:p>
        </w:tc>
        <w:tc>
          <w:tcPr>
            <w:tcW w:w="8498" w:type="dxa"/>
            <w:tcBorders>
              <w:top w:val="nil"/>
              <w:left w:val="nil"/>
              <w:bottom w:val="single" w:sz="6" w:space="0" w:color="auto"/>
              <w:right w:val="single" w:sz="6" w:space="0" w:color="auto"/>
            </w:tcBorders>
            <w:vAlign w:val="center"/>
            <w:hideMark/>
          </w:tcPr>
          <w:p w14:paraId="38E14784" w14:textId="77777777" w:rsidR="005A277C" w:rsidRPr="0071289E" w:rsidRDefault="005A277C" w:rsidP="005A277C">
            <w:pPr>
              <w:spacing w:line="360" w:lineRule="auto"/>
              <w:jc w:val="both"/>
              <w:rPr>
                <w:sz w:val="24"/>
                <w:szCs w:val="24"/>
                <w:lang w:val="es-CO"/>
              </w:rPr>
            </w:pPr>
            <w:r w:rsidRPr="0071289E">
              <w:rPr>
                <w:sz w:val="24"/>
                <w:szCs w:val="24"/>
                <w:lang w:val="es-ES"/>
              </w:rPr>
              <w:t>Posicionar a la SDHT como referente distrital de innovación pública en hábitat mediante la articulación del </w:t>
            </w:r>
            <w:proofErr w:type="spellStart"/>
            <w:r w:rsidRPr="0071289E">
              <w:rPr>
                <w:sz w:val="24"/>
                <w:szCs w:val="24"/>
                <w:lang w:val="es-ES"/>
              </w:rPr>
              <w:t>HábiLAB</w:t>
            </w:r>
            <w:proofErr w:type="spellEnd"/>
            <w:r w:rsidRPr="0071289E">
              <w:rPr>
                <w:sz w:val="24"/>
                <w:szCs w:val="24"/>
                <w:lang w:val="es-ES"/>
              </w:rPr>
              <w:t>, el Observatorio del Hábitat y la Escuela del Hábitat con las 17 metas del PDD, integrando herramientas de inteligencia artificial para la focalización de subsidios y el seguimiento territorial. (F</w:t>
            </w:r>
            <w:proofErr w:type="gramStart"/>
            <w:r w:rsidRPr="0071289E">
              <w:rPr>
                <w:sz w:val="24"/>
                <w:szCs w:val="24"/>
                <w:lang w:val="es-ES"/>
              </w:rPr>
              <w:t>1,F3,F8,O1,O</w:t>
            </w:r>
            <w:proofErr w:type="gramEnd"/>
            <w:r w:rsidRPr="0071289E">
              <w:rPr>
                <w:sz w:val="24"/>
                <w:szCs w:val="24"/>
                <w:lang w:val="es-ES"/>
              </w:rPr>
              <w:t>2).</w:t>
            </w:r>
            <w:r w:rsidRPr="0071289E">
              <w:rPr>
                <w:sz w:val="24"/>
                <w:szCs w:val="24"/>
                <w:lang w:val="es-CO"/>
              </w:rPr>
              <w:t> </w:t>
            </w:r>
          </w:p>
        </w:tc>
      </w:tr>
      <w:tr w:rsidR="00280BF0" w:rsidRPr="0071289E" w14:paraId="7726AA91" w14:textId="77777777" w:rsidTr="0071289E">
        <w:trPr>
          <w:trHeight w:val="555"/>
        </w:trPr>
        <w:tc>
          <w:tcPr>
            <w:tcW w:w="708" w:type="dxa"/>
            <w:tcBorders>
              <w:top w:val="nil"/>
              <w:left w:val="single" w:sz="6" w:space="0" w:color="auto"/>
              <w:bottom w:val="single" w:sz="6" w:space="0" w:color="auto"/>
              <w:right w:val="single" w:sz="6" w:space="0" w:color="auto"/>
            </w:tcBorders>
            <w:vAlign w:val="center"/>
            <w:hideMark/>
          </w:tcPr>
          <w:p w14:paraId="3DAB2249" w14:textId="2445F8F6" w:rsidR="005A277C" w:rsidRPr="0071289E" w:rsidRDefault="005A277C" w:rsidP="0071289E">
            <w:pPr>
              <w:spacing w:line="360" w:lineRule="auto"/>
              <w:jc w:val="center"/>
              <w:rPr>
                <w:sz w:val="24"/>
                <w:szCs w:val="24"/>
                <w:lang w:val="es-CO"/>
              </w:rPr>
            </w:pPr>
            <w:r w:rsidRPr="0071289E">
              <w:rPr>
                <w:sz w:val="24"/>
                <w:szCs w:val="24"/>
                <w:lang w:val="es-ES"/>
              </w:rPr>
              <w:t>2</w:t>
            </w:r>
          </w:p>
        </w:tc>
        <w:tc>
          <w:tcPr>
            <w:tcW w:w="8498" w:type="dxa"/>
            <w:tcBorders>
              <w:top w:val="nil"/>
              <w:left w:val="nil"/>
              <w:bottom w:val="single" w:sz="6" w:space="0" w:color="auto"/>
              <w:right w:val="single" w:sz="6" w:space="0" w:color="auto"/>
            </w:tcBorders>
            <w:vAlign w:val="center"/>
            <w:hideMark/>
          </w:tcPr>
          <w:p w14:paraId="694F21CF" w14:textId="77777777" w:rsidR="005A277C" w:rsidRPr="0071289E" w:rsidRDefault="005A277C" w:rsidP="005A277C">
            <w:pPr>
              <w:spacing w:line="360" w:lineRule="auto"/>
              <w:jc w:val="both"/>
              <w:rPr>
                <w:sz w:val="24"/>
                <w:szCs w:val="24"/>
                <w:lang w:val="es-CO"/>
              </w:rPr>
            </w:pPr>
            <w:r w:rsidRPr="0071289E">
              <w:rPr>
                <w:sz w:val="24"/>
                <w:szCs w:val="24"/>
                <w:lang w:val="es-ES"/>
              </w:rPr>
              <w:t>Consolidar la interoperabilidad de los sistemas SUAV, SIDIVIC y SIGA mediante la plataforma de interoperabilidad distrital, habilitando el intercambio automatizado de datos entre dependencias y eliminando el registro manual duplicado en los procesos misionales. (F</w:t>
            </w:r>
            <w:proofErr w:type="gramStart"/>
            <w:r w:rsidRPr="0071289E">
              <w:rPr>
                <w:sz w:val="24"/>
                <w:szCs w:val="24"/>
                <w:lang w:val="es-ES"/>
              </w:rPr>
              <w:t>2,F5,O1,O</w:t>
            </w:r>
            <w:proofErr w:type="gramEnd"/>
            <w:r w:rsidRPr="0071289E">
              <w:rPr>
                <w:sz w:val="24"/>
                <w:szCs w:val="24"/>
                <w:lang w:val="es-ES"/>
              </w:rPr>
              <w:t>3).</w:t>
            </w:r>
            <w:r w:rsidRPr="0071289E">
              <w:rPr>
                <w:sz w:val="24"/>
                <w:szCs w:val="24"/>
                <w:lang w:val="es-CO"/>
              </w:rPr>
              <w:t> </w:t>
            </w:r>
          </w:p>
        </w:tc>
      </w:tr>
      <w:tr w:rsidR="00280BF0" w:rsidRPr="0071289E" w14:paraId="2C2E5782" w14:textId="77777777" w:rsidTr="0071289E">
        <w:trPr>
          <w:trHeight w:val="630"/>
        </w:trPr>
        <w:tc>
          <w:tcPr>
            <w:tcW w:w="708" w:type="dxa"/>
            <w:tcBorders>
              <w:top w:val="nil"/>
              <w:left w:val="single" w:sz="6" w:space="0" w:color="auto"/>
              <w:bottom w:val="single" w:sz="6" w:space="0" w:color="auto"/>
              <w:right w:val="single" w:sz="6" w:space="0" w:color="auto"/>
            </w:tcBorders>
            <w:vAlign w:val="center"/>
            <w:hideMark/>
          </w:tcPr>
          <w:p w14:paraId="3A19F4D4" w14:textId="2B6CB369" w:rsidR="005A277C" w:rsidRPr="0071289E" w:rsidRDefault="005A277C" w:rsidP="0071289E">
            <w:pPr>
              <w:spacing w:line="360" w:lineRule="auto"/>
              <w:jc w:val="center"/>
              <w:rPr>
                <w:sz w:val="24"/>
                <w:szCs w:val="24"/>
                <w:lang w:val="es-CO"/>
              </w:rPr>
            </w:pPr>
            <w:r w:rsidRPr="0071289E">
              <w:rPr>
                <w:sz w:val="24"/>
                <w:szCs w:val="24"/>
                <w:lang w:val="es-ES"/>
              </w:rPr>
              <w:t>3</w:t>
            </w:r>
          </w:p>
        </w:tc>
        <w:tc>
          <w:tcPr>
            <w:tcW w:w="8498" w:type="dxa"/>
            <w:tcBorders>
              <w:top w:val="nil"/>
              <w:left w:val="nil"/>
              <w:bottom w:val="single" w:sz="6" w:space="0" w:color="auto"/>
              <w:right w:val="single" w:sz="6" w:space="0" w:color="auto"/>
            </w:tcBorders>
            <w:vAlign w:val="center"/>
            <w:hideMark/>
          </w:tcPr>
          <w:p w14:paraId="10D22A82" w14:textId="77777777" w:rsidR="005A277C" w:rsidRPr="0071289E" w:rsidRDefault="005A277C" w:rsidP="005A277C">
            <w:pPr>
              <w:spacing w:line="360" w:lineRule="auto"/>
              <w:jc w:val="both"/>
              <w:rPr>
                <w:sz w:val="24"/>
                <w:szCs w:val="24"/>
                <w:lang w:val="es-CO"/>
              </w:rPr>
            </w:pPr>
            <w:r w:rsidRPr="0071289E">
              <w:rPr>
                <w:sz w:val="24"/>
                <w:szCs w:val="24"/>
                <w:lang w:val="es-ES"/>
              </w:rPr>
              <w:t>Gestionar la vinculación de la SDHT a las líneas de asistencia técnica del BID y ONU-Hábitat disponibles para entidades públicas del sector hábitat, y a los mecanismos de cofinanciación del Ministerio de Vivienda para programas VIS/VIP, aprovechando el reconocimiento sectorial de la Secretaría y la demanda ciudadana de vivienda digna como argumento de priorización. (F</w:t>
            </w:r>
            <w:proofErr w:type="gramStart"/>
            <w:r w:rsidRPr="0071289E">
              <w:rPr>
                <w:sz w:val="24"/>
                <w:szCs w:val="24"/>
                <w:lang w:val="es-ES"/>
              </w:rPr>
              <w:t>1,F2,O</w:t>
            </w:r>
            <w:proofErr w:type="gramEnd"/>
            <w:r w:rsidRPr="0071289E">
              <w:rPr>
                <w:sz w:val="24"/>
                <w:szCs w:val="24"/>
                <w:lang w:val="es-ES"/>
              </w:rPr>
              <w:t>2, O4).</w:t>
            </w:r>
            <w:r w:rsidRPr="0071289E">
              <w:rPr>
                <w:sz w:val="24"/>
                <w:szCs w:val="24"/>
                <w:lang w:val="es-CO"/>
              </w:rPr>
              <w:t> </w:t>
            </w:r>
          </w:p>
        </w:tc>
      </w:tr>
      <w:tr w:rsidR="00280BF0" w:rsidRPr="0071289E" w14:paraId="1D5445C2" w14:textId="77777777" w:rsidTr="0071289E">
        <w:trPr>
          <w:trHeight w:val="450"/>
        </w:trPr>
        <w:tc>
          <w:tcPr>
            <w:tcW w:w="708" w:type="dxa"/>
            <w:tcBorders>
              <w:top w:val="nil"/>
              <w:left w:val="single" w:sz="6" w:space="0" w:color="auto"/>
              <w:bottom w:val="single" w:sz="6" w:space="0" w:color="auto"/>
              <w:right w:val="single" w:sz="6" w:space="0" w:color="auto"/>
            </w:tcBorders>
            <w:vAlign w:val="center"/>
            <w:hideMark/>
          </w:tcPr>
          <w:p w14:paraId="6F474B5B" w14:textId="042B85E9" w:rsidR="005A277C" w:rsidRPr="0071289E" w:rsidRDefault="005A277C" w:rsidP="0071289E">
            <w:pPr>
              <w:spacing w:line="360" w:lineRule="auto"/>
              <w:jc w:val="center"/>
              <w:rPr>
                <w:sz w:val="24"/>
                <w:szCs w:val="24"/>
                <w:lang w:val="es-CO"/>
              </w:rPr>
            </w:pPr>
            <w:r w:rsidRPr="0071289E">
              <w:rPr>
                <w:sz w:val="24"/>
                <w:szCs w:val="24"/>
                <w:lang w:val="es-ES"/>
              </w:rPr>
              <w:lastRenderedPageBreak/>
              <w:t>4</w:t>
            </w:r>
          </w:p>
        </w:tc>
        <w:tc>
          <w:tcPr>
            <w:tcW w:w="8498" w:type="dxa"/>
            <w:tcBorders>
              <w:top w:val="nil"/>
              <w:left w:val="nil"/>
              <w:bottom w:val="single" w:sz="6" w:space="0" w:color="auto"/>
              <w:right w:val="single" w:sz="6" w:space="0" w:color="auto"/>
            </w:tcBorders>
            <w:vAlign w:val="center"/>
            <w:hideMark/>
          </w:tcPr>
          <w:p w14:paraId="1D22CFFB" w14:textId="1396DC98" w:rsidR="005A277C" w:rsidRPr="0071289E" w:rsidRDefault="005A277C" w:rsidP="005A277C">
            <w:pPr>
              <w:spacing w:line="360" w:lineRule="auto"/>
              <w:jc w:val="both"/>
              <w:rPr>
                <w:sz w:val="24"/>
                <w:szCs w:val="24"/>
                <w:lang w:val="es-CO"/>
              </w:rPr>
            </w:pPr>
            <w:r w:rsidRPr="0071289E">
              <w:rPr>
                <w:sz w:val="24"/>
                <w:szCs w:val="24"/>
                <w:lang w:val="es-ES"/>
              </w:rPr>
              <w:t>Articular</w:t>
            </w:r>
            <w:r w:rsidR="002019E0">
              <w:rPr>
                <w:sz w:val="24"/>
                <w:szCs w:val="24"/>
                <w:lang w:val="es-ES"/>
              </w:rPr>
              <w:t xml:space="preserve"> en la implementación d</w:t>
            </w:r>
            <w:r w:rsidRPr="0071289E">
              <w:rPr>
                <w:sz w:val="24"/>
                <w:szCs w:val="24"/>
                <w:lang w:val="es-ES"/>
              </w:rPr>
              <w:t xml:space="preserve">el Plan Institucional de Gestión Ambiental (PIGA) </w:t>
            </w:r>
            <w:r w:rsidR="002019E0">
              <w:rPr>
                <w:sz w:val="24"/>
                <w:szCs w:val="24"/>
                <w:lang w:val="es-ES"/>
              </w:rPr>
              <w:t>a</w:t>
            </w:r>
            <w:r w:rsidRPr="0071289E">
              <w:rPr>
                <w:sz w:val="24"/>
                <w:szCs w:val="24"/>
                <w:lang w:val="es-ES"/>
              </w:rPr>
              <w:t xml:space="preserve"> las asociaciones de reciclaje distritales y el programa Acercar de la Secretaría de Ambiente, </w:t>
            </w:r>
            <w:proofErr w:type="gramStart"/>
            <w:r w:rsidR="002019E0">
              <w:rPr>
                <w:sz w:val="24"/>
                <w:szCs w:val="24"/>
                <w:lang w:val="es-ES"/>
              </w:rPr>
              <w:t xml:space="preserve">desarrollando </w:t>
            </w:r>
            <w:r w:rsidRPr="0071289E">
              <w:rPr>
                <w:sz w:val="24"/>
                <w:szCs w:val="24"/>
                <w:lang w:val="es-ES"/>
              </w:rPr>
              <w:t xml:space="preserve"> un</w:t>
            </w:r>
            <w:proofErr w:type="gramEnd"/>
            <w:r w:rsidRPr="0071289E">
              <w:rPr>
                <w:sz w:val="24"/>
                <w:szCs w:val="24"/>
                <w:lang w:val="es-ES"/>
              </w:rPr>
              <w:t xml:space="preserve"> programa de ecoeficiencia medible con indicadores de reducción de papel, agua, energía y residuos. (F</w:t>
            </w:r>
            <w:proofErr w:type="gramStart"/>
            <w:r w:rsidRPr="0071289E">
              <w:rPr>
                <w:sz w:val="24"/>
                <w:szCs w:val="24"/>
                <w:lang w:val="es-ES"/>
              </w:rPr>
              <w:t>3,F4,O3,O</w:t>
            </w:r>
            <w:proofErr w:type="gramEnd"/>
            <w:r w:rsidRPr="0071289E">
              <w:rPr>
                <w:sz w:val="24"/>
                <w:szCs w:val="24"/>
                <w:lang w:val="es-ES"/>
              </w:rPr>
              <w:t>6).</w:t>
            </w:r>
            <w:r w:rsidRPr="0071289E">
              <w:rPr>
                <w:sz w:val="24"/>
                <w:szCs w:val="24"/>
                <w:lang w:val="es-CO"/>
              </w:rPr>
              <w:t> </w:t>
            </w:r>
          </w:p>
        </w:tc>
      </w:tr>
      <w:tr w:rsidR="00280BF0" w:rsidRPr="0071289E" w14:paraId="2980C211" w14:textId="77777777" w:rsidTr="0071289E">
        <w:trPr>
          <w:trHeight w:val="600"/>
        </w:trPr>
        <w:tc>
          <w:tcPr>
            <w:tcW w:w="708" w:type="dxa"/>
            <w:tcBorders>
              <w:top w:val="nil"/>
              <w:left w:val="single" w:sz="6" w:space="0" w:color="auto"/>
              <w:bottom w:val="single" w:sz="6" w:space="0" w:color="auto"/>
              <w:right w:val="single" w:sz="6" w:space="0" w:color="auto"/>
            </w:tcBorders>
            <w:vAlign w:val="center"/>
            <w:hideMark/>
          </w:tcPr>
          <w:p w14:paraId="7B269D06" w14:textId="14BCE90E" w:rsidR="005A277C" w:rsidRPr="0071289E" w:rsidRDefault="005A277C" w:rsidP="0071289E">
            <w:pPr>
              <w:spacing w:line="360" w:lineRule="auto"/>
              <w:jc w:val="center"/>
              <w:rPr>
                <w:sz w:val="24"/>
                <w:szCs w:val="24"/>
                <w:lang w:val="es-CO"/>
              </w:rPr>
            </w:pPr>
            <w:r w:rsidRPr="0071289E">
              <w:rPr>
                <w:sz w:val="24"/>
                <w:szCs w:val="24"/>
                <w:lang w:val="es-ES"/>
              </w:rPr>
              <w:t>5</w:t>
            </w:r>
          </w:p>
        </w:tc>
        <w:tc>
          <w:tcPr>
            <w:tcW w:w="8498" w:type="dxa"/>
            <w:tcBorders>
              <w:top w:val="nil"/>
              <w:left w:val="nil"/>
              <w:bottom w:val="single" w:sz="6" w:space="0" w:color="auto"/>
              <w:right w:val="single" w:sz="6" w:space="0" w:color="auto"/>
            </w:tcBorders>
            <w:vAlign w:val="center"/>
            <w:hideMark/>
          </w:tcPr>
          <w:p w14:paraId="1362F754" w14:textId="1D99723C" w:rsidR="005A277C" w:rsidRPr="00240D7A" w:rsidRDefault="005A277C" w:rsidP="005A277C">
            <w:pPr>
              <w:spacing w:line="360" w:lineRule="auto"/>
              <w:jc w:val="both"/>
              <w:rPr>
                <w:sz w:val="24"/>
                <w:szCs w:val="24"/>
                <w:lang w:val="es-CO"/>
              </w:rPr>
            </w:pPr>
            <w:r w:rsidRPr="00240D7A">
              <w:rPr>
                <w:sz w:val="24"/>
                <w:szCs w:val="24"/>
                <w:lang w:val="es-ES"/>
              </w:rPr>
              <w:t xml:space="preserve">Estructurar un programa de prácticas universitarias vinculado a la Escuela del Hábitat con convenios </w:t>
            </w:r>
            <w:proofErr w:type="gramStart"/>
            <w:r w:rsidR="002019E0" w:rsidRPr="00240D7A">
              <w:rPr>
                <w:sz w:val="24"/>
                <w:szCs w:val="24"/>
                <w:lang w:val="es-ES"/>
              </w:rPr>
              <w:t xml:space="preserve">con </w:t>
            </w:r>
            <w:r w:rsidRPr="00240D7A">
              <w:rPr>
                <w:sz w:val="24"/>
                <w:szCs w:val="24"/>
                <w:lang w:val="es-ES"/>
              </w:rPr>
              <w:t xml:space="preserve"> al</w:t>
            </w:r>
            <w:proofErr w:type="gramEnd"/>
            <w:r w:rsidRPr="00240D7A">
              <w:rPr>
                <w:sz w:val="24"/>
                <w:szCs w:val="24"/>
                <w:lang w:val="es-ES"/>
              </w:rPr>
              <w:t xml:space="preserve"> menos tres universidades, asignando practicantes a proyectos de digitalización, análisis de datos e innovación en gestión de hábitat. (F</w:t>
            </w:r>
            <w:proofErr w:type="gramStart"/>
            <w:r w:rsidRPr="00240D7A">
              <w:rPr>
                <w:sz w:val="24"/>
                <w:szCs w:val="24"/>
                <w:lang w:val="es-ES"/>
              </w:rPr>
              <w:t>3,F7,O1,O</w:t>
            </w:r>
            <w:proofErr w:type="gramEnd"/>
            <w:r w:rsidRPr="00240D7A">
              <w:rPr>
                <w:sz w:val="24"/>
                <w:szCs w:val="24"/>
                <w:lang w:val="es-ES"/>
              </w:rPr>
              <w:t>7).</w:t>
            </w:r>
            <w:r w:rsidRPr="00240D7A">
              <w:rPr>
                <w:sz w:val="24"/>
                <w:szCs w:val="24"/>
                <w:lang w:val="es-CO"/>
              </w:rPr>
              <w:t> </w:t>
            </w:r>
          </w:p>
        </w:tc>
      </w:tr>
      <w:tr w:rsidR="00280BF0" w:rsidRPr="0071289E" w14:paraId="3C7CF902" w14:textId="77777777" w:rsidTr="0071289E">
        <w:trPr>
          <w:trHeight w:val="315"/>
        </w:trPr>
        <w:tc>
          <w:tcPr>
            <w:tcW w:w="708" w:type="dxa"/>
            <w:tcBorders>
              <w:top w:val="nil"/>
              <w:left w:val="single" w:sz="6" w:space="0" w:color="auto"/>
              <w:bottom w:val="single" w:sz="6" w:space="0" w:color="auto"/>
              <w:right w:val="single" w:sz="6" w:space="0" w:color="auto"/>
            </w:tcBorders>
            <w:vAlign w:val="center"/>
            <w:hideMark/>
          </w:tcPr>
          <w:p w14:paraId="4686931A" w14:textId="2E457469" w:rsidR="005A277C" w:rsidRPr="0071289E" w:rsidRDefault="005A277C" w:rsidP="0071289E">
            <w:pPr>
              <w:spacing w:line="360" w:lineRule="auto"/>
              <w:jc w:val="center"/>
              <w:rPr>
                <w:sz w:val="24"/>
                <w:szCs w:val="24"/>
                <w:lang w:val="es-CO"/>
              </w:rPr>
            </w:pPr>
            <w:r w:rsidRPr="0071289E">
              <w:rPr>
                <w:sz w:val="24"/>
                <w:szCs w:val="24"/>
                <w:lang w:val="es-ES"/>
              </w:rPr>
              <w:t>6</w:t>
            </w:r>
          </w:p>
        </w:tc>
        <w:tc>
          <w:tcPr>
            <w:tcW w:w="8498" w:type="dxa"/>
            <w:tcBorders>
              <w:top w:val="nil"/>
              <w:left w:val="nil"/>
              <w:bottom w:val="single" w:sz="6" w:space="0" w:color="auto"/>
              <w:right w:val="single" w:sz="6" w:space="0" w:color="auto"/>
            </w:tcBorders>
            <w:vAlign w:val="center"/>
            <w:hideMark/>
          </w:tcPr>
          <w:p w14:paraId="33C617E6" w14:textId="77777777" w:rsidR="005A277C" w:rsidRPr="0071289E" w:rsidRDefault="005A277C" w:rsidP="005A277C">
            <w:pPr>
              <w:spacing w:line="360" w:lineRule="auto"/>
              <w:jc w:val="both"/>
              <w:rPr>
                <w:sz w:val="24"/>
                <w:szCs w:val="24"/>
                <w:lang w:val="es-CO"/>
              </w:rPr>
            </w:pPr>
            <w:r w:rsidRPr="008D3BD2">
              <w:rPr>
                <w:sz w:val="24"/>
                <w:szCs w:val="24"/>
                <w:lang w:val="es-ES"/>
              </w:rPr>
              <w:t>Reducir la dependencia de contratistas en funciones críticas mediante los concursos de mérito habilitados por la Ley 2085/2021, priorizando los cargos con mayor impacto en la continuidad de los programas misionales, y adoptar una metodología de gestión del conocimiento para documentar procesos, manuales por cargo y protocolos de empalme antes de cada cierre contractual. (D</w:t>
            </w:r>
            <w:proofErr w:type="gramStart"/>
            <w:r w:rsidRPr="008D3BD2">
              <w:rPr>
                <w:sz w:val="24"/>
                <w:szCs w:val="24"/>
                <w:lang w:val="es-ES"/>
              </w:rPr>
              <w:t>1,D6,O2,O</w:t>
            </w:r>
            <w:proofErr w:type="gramEnd"/>
            <w:r w:rsidRPr="008D3BD2">
              <w:rPr>
                <w:sz w:val="24"/>
                <w:szCs w:val="24"/>
                <w:lang w:val="es-ES"/>
              </w:rPr>
              <w:t>5).</w:t>
            </w:r>
            <w:r w:rsidRPr="0071289E">
              <w:rPr>
                <w:sz w:val="24"/>
                <w:szCs w:val="24"/>
                <w:lang w:val="es-CO"/>
              </w:rPr>
              <w:t> </w:t>
            </w:r>
          </w:p>
        </w:tc>
      </w:tr>
      <w:tr w:rsidR="00280BF0" w:rsidRPr="0071289E" w14:paraId="3CC11AAC" w14:textId="77777777" w:rsidTr="0071289E">
        <w:trPr>
          <w:trHeight w:val="330"/>
        </w:trPr>
        <w:tc>
          <w:tcPr>
            <w:tcW w:w="708" w:type="dxa"/>
            <w:tcBorders>
              <w:top w:val="single" w:sz="6" w:space="0" w:color="auto"/>
              <w:left w:val="single" w:sz="6" w:space="0" w:color="auto"/>
              <w:bottom w:val="single" w:sz="6" w:space="0" w:color="auto"/>
              <w:right w:val="single" w:sz="6" w:space="0" w:color="auto"/>
            </w:tcBorders>
            <w:vAlign w:val="center"/>
            <w:hideMark/>
          </w:tcPr>
          <w:p w14:paraId="0F541630" w14:textId="398FAE12" w:rsidR="005A277C" w:rsidRPr="0071289E" w:rsidRDefault="005A277C" w:rsidP="0071289E">
            <w:pPr>
              <w:spacing w:line="360" w:lineRule="auto"/>
              <w:jc w:val="center"/>
              <w:rPr>
                <w:sz w:val="24"/>
                <w:szCs w:val="24"/>
                <w:lang w:val="es-CO"/>
              </w:rPr>
            </w:pPr>
            <w:r w:rsidRPr="0071289E">
              <w:rPr>
                <w:sz w:val="24"/>
                <w:szCs w:val="24"/>
                <w:lang w:val="es-ES"/>
              </w:rPr>
              <w:t>7</w:t>
            </w:r>
          </w:p>
        </w:tc>
        <w:tc>
          <w:tcPr>
            <w:tcW w:w="8498" w:type="dxa"/>
            <w:tcBorders>
              <w:top w:val="single" w:sz="6" w:space="0" w:color="auto"/>
              <w:left w:val="nil"/>
              <w:bottom w:val="single" w:sz="6" w:space="0" w:color="auto"/>
              <w:right w:val="single" w:sz="6" w:space="0" w:color="auto"/>
            </w:tcBorders>
            <w:vAlign w:val="center"/>
            <w:hideMark/>
          </w:tcPr>
          <w:p w14:paraId="27E3DC19" w14:textId="22C0386C" w:rsidR="005A277C" w:rsidRPr="0071289E" w:rsidRDefault="005A277C" w:rsidP="005A277C">
            <w:pPr>
              <w:spacing w:line="360" w:lineRule="auto"/>
              <w:jc w:val="both"/>
              <w:rPr>
                <w:sz w:val="24"/>
                <w:szCs w:val="24"/>
                <w:lang w:val="es-CO"/>
              </w:rPr>
            </w:pPr>
            <w:r w:rsidRPr="0071289E">
              <w:rPr>
                <w:sz w:val="24"/>
                <w:szCs w:val="24"/>
                <w:lang w:val="es-ES"/>
              </w:rPr>
              <w:t>A</w:t>
            </w:r>
            <w:r w:rsidR="00DE675D">
              <w:rPr>
                <w:sz w:val="24"/>
                <w:szCs w:val="24"/>
                <w:lang w:val="es-ES"/>
              </w:rPr>
              <w:t>vanzar con la a</w:t>
            </w:r>
            <w:r w:rsidRPr="0071289E">
              <w:rPr>
                <w:sz w:val="24"/>
                <w:szCs w:val="24"/>
                <w:lang w:val="es-ES"/>
              </w:rPr>
              <w:t>ctualiza</w:t>
            </w:r>
            <w:r w:rsidR="00DE675D">
              <w:rPr>
                <w:sz w:val="24"/>
                <w:szCs w:val="24"/>
                <w:lang w:val="es-ES"/>
              </w:rPr>
              <w:t>ción de</w:t>
            </w:r>
            <w:r w:rsidRPr="0071289E">
              <w:rPr>
                <w:sz w:val="24"/>
                <w:szCs w:val="24"/>
                <w:lang w:val="es-ES"/>
              </w:rPr>
              <w:t xml:space="preserve"> las Tablas de Retención Documental vigentes desde 2015</w:t>
            </w:r>
            <w:r w:rsidR="00DE675D">
              <w:rPr>
                <w:sz w:val="24"/>
                <w:szCs w:val="24"/>
                <w:lang w:val="es-ES"/>
              </w:rPr>
              <w:t xml:space="preserve"> priorizando la gestión para reemplazar archivos físicos por digitales</w:t>
            </w:r>
            <w:r w:rsidRPr="0071289E">
              <w:rPr>
                <w:sz w:val="24"/>
                <w:szCs w:val="24"/>
                <w:lang w:val="es-ES"/>
              </w:rPr>
              <w:t>, migrar los expedientes físicos de postulación a subsidios y gestión predial a plataforma digital, y establecer con las entidades del sector, Ministerio de Vivienda, MVCT y entidades adscritas, protocolos de intercambio de información en formato digital que eliminen el trámite en papel. (D</w:t>
            </w:r>
            <w:proofErr w:type="gramStart"/>
            <w:r w:rsidRPr="0071289E">
              <w:rPr>
                <w:sz w:val="24"/>
                <w:szCs w:val="24"/>
                <w:lang w:val="es-ES"/>
              </w:rPr>
              <w:t>3,D4,O1,O</w:t>
            </w:r>
            <w:proofErr w:type="gramEnd"/>
            <w:r w:rsidRPr="0071289E">
              <w:rPr>
                <w:sz w:val="24"/>
                <w:szCs w:val="24"/>
                <w:lang w:val="es-ES"/>
              </w:rPr>
              <w:t>2).</w:t>
            </w:r>
            <w:r w:rsidRPr="0071289E">
              <w:rPr>
                <w:sz w:val="24"/>
                <w:szCs w:val="24"/>
                <w:lang w:val="es-CO"/>
              </w:rPr>
              <w:t> </w:t>
            </w:r>
          </w:p>
        </w:tc>
      </w:tr>
      <w:tr w:rsidR="00280BF0" w:rsidRPr="0071289E" w14:paraId="2B93ADC2" w14:textId="77777777" w:rsidTr="0071289E">
        <w:trPr>
          <w:trHeight w:val="330"/>
        </w:trPr>
        <w:tc>
          <w:tcPr>
            <w:tcW w:w="708" w:type="dxa"/>
            <w:tcBorders>
              <w:top w:val="single" w:sz="6" w:space="0" w:color="auto"/>
              <w:left w:val="single" w:sz="6" w:space="0" w:color="auto"/>
              <w:bottom w:val="single" w:sz="6" w:space="0" w:color="auto"/>
              <w:right w:val="single" w:sz="6" w:space="0" w:color="auto"/>
            </w:tcBorders>
            <w:vAlign w:val="center"/>
            <w:hideMark/>
          </w:tcPr>
          <w:p w14:paraId="11D6D48E" w14:textId="5815BEC8" w:rsidR="005A277C" w:rsidRPr="0071289E" w:rsidRDefault="005A277C" w:rsidP="0071289E">
            <w:pPr>
              <w:spacing w:line="360" w:lineRule="auto"/>
              <w:jc w:val="center"/>
              <w:rPr>
                <w:sz w:val="24"/>
                <w:szCs w:val="24"/>
                <w:lang w:val="es-CO"/>
              </w:rPr>
            </w:pPr>
            <w:r w:rsidRPr="0071289E">
              <w:rPr>
                <w:sz w:val="24"/>
                <w:szCs w:val="24"/>
                <w:lang w:val="es-ES"/>
              </w:rPr>
              <w:t>8</w:t>
            </w:r>
          </w:p>
        </w:tc>
        <w:tc>
          <w:tcPr>
            <w:tcW w:w="8498" w:type="dxa"/>
            <w:tcBorders>
              <w:top w:val="single" w:sz="6" w:space="0" w:color="auto"/>
              <w:left w:val="nil"/>
              <w:bottom w:val="single" w:sz="6" w:space="0" w:color="auto"/>
              <w:right w:val="single" w:sz="6" w:space="0" w:color="auto"/>
            </w:tcBorders>
            <w:vAlign w:val="center"/>
            <w:hideMark/>
          </w:tcPr>
          <w:p w14:paraId="79A4F7DE" w14:textId="1D168C78" w:rsidR="005A277C" w:rsidRPr="0071289E" w:rsidRDefault="004D7ED2" w:rsidP="005A277C">
            <w:pPr>
              <w:spacing w:line="360" w:lineRule="auto"/>
              <w:jc w:val="both"/>
              <w:rPr>
                <w:sz w:val="24"/>
                <w:szCs w:val="24"/>
                <w:lang w:val="es-CO"/>
              </w:rPr>
            </w:pPr>
            <w:r>
              <w:rPr>
                <w:sz w:val="24"/>
                <w:szCs w:val="24"/>
                <w:lang w:val="es-ES"/>
              </w:rPr>
              <w:t xml:space="preserve">Fortalecer el uso de los </w:t>
            </w:r>
            <w:r w:rsidR="005A277C" w:rsidRPr="0071289E">
              <w:rPr>
                <w:sz w:val="24"/>
                <w:szCs w:val="24"/>
                <w:lang w:val="es-ES"/>
              </w:rPr>
              <w:t>canales oficiales de comunicación interna en Microsoft </w:t>
            </w:r>
            <w:proofErr w:type="spellStart"/>
            <w:r w:rsidR="005A277C" w:rsidRPr="0071289E">
              <w:rPr>
                <w:sz w:val="24"/>
                <w:szCs w:val="24"/>
                <w:lang w:val="es-ES"/>
              </w:rPr>
              <w:t>Teams</w:t>
            </w:r>
            <w:proofErr w:type="spellEnd"/>
            <w:r w:rsidR="005A277C" w:rsidRPr="0071289E">
              <w:rPr>
                <w:sz w:val="24"/>
                <w:szCs w:val="24"/>
                <w:lang w:val="es-ES"/>
              </w:rPr>
              <w:t> con protocolos de respuesta por dependencia, tiempos máximos definidos y tableros compartidos de seguimiento</w:t>
            </w:r>
            <w:r w:rsidR="00DE675D">
              <w:rPr>
                <w:sz w:val="24"/>
                <w:szCs w:val="24"/>
                <w:lang w:val="es-ES"/>
              </w:rPr>
              <w:t xml:space="preserve"> y/o control</w:t>
            </w:r>
            <w:r w:rsidR="005A277C" w:rsidRPr="0071289E">
              <w:rPr>
                <w:sz w:val="24"/>
                <w:szCs w:val="24"/>
                <w:lang w:val="es-ES"/>
              </w:rPr>
              <w:t>, reemplazando los grupos de WhatsApp como canal institucional. (D</w:t>
            </w:r>
            <w:proofErr w:type="gramStart"/>
            <w:r w:rsidR="005A277C" w:rsidRPr="0071289E">
              <w:rPr>
                <w:sz w:val="24"/>
                <w:szCs w:val="24"/>
                <w:lang w:val="es-ES"/>
              </w:rPr>
              <w:t>2,D8,O1,O</w:t>
            </w:r>
            <w:proofErr w:type="gramEnd"/>
            <w:r w:rsidR="005A277C" w:rsidRPr="0071289E">
              <w:rPr>
                <w:sz w:val="24"/>
                <w:szCs w:val="24"/>
                <w:lang w:val="es-ES"/>
              </w:rPr>
              <w:t>3)</w:t>
            </w:r>
            <w:r w:rsidR="00305FA2">
              <w:rPr>
                <w:sz w:val="24"/>
                <w:szCs w:val="24"/>
                <w:lang w:val="es-ES"/>
              </w:rPr>
              <w:t>.</w:t>
            </w:r>
            <w:r w:rsidR="005A277C" w:rsidRPr="0071289E">
              <w:rPr>
                <w:sz w:val="24"/>
                <w:szCs w:val="24"/>
                <w:lang w:val="es-CO"/>
              </w:rPr>
              <w:t> </w:t>
            </w:r>
          </w:p>
        </w:tc>
      </w:tr>
      <w:tr w:rsidR="00280BF0" w:rsidRPr="0071289E" w14:paraId="081B4304" w14:textId="77777777" w:rsidTr="0071289E">
        <w:trPr>
          <w:trHeight w:val="690"/>
        </w:trPr>
        <w:tc>
          <w:tcPr>
            <w:tcW w:w="708" w:type="dxa"/>
            <w:tcBorders>
              <w:top w:val="single" w:sz="6" w:space="0" w:color="auto"/>
              <w:left w:val="single" w:sz="6" w:space="0" w:color="auto"/>
              <w:bottom w:val="single" w:sz="6" w:space="0" w:color="auto"/>
              <w:right w:val="single" w:sz="6" w:space="0" w:color="auto"/>
            </w:tcBorders>
            <w:vAlign w:val="center"/>
            <w:hideMark/>
          </w:tcPr>
          <w:p w14:paraId="6B37EB15" w14:textId="5544DB1E" w:rsidR="005A277C" w:rsidRPr="0071289E" w:rsidRDefault="005A277C" w:rsidP="0071289E">
            <w:pPr>
              <w:spacing w:line="360" w:lineRule="auto"/>
              <w:jc w:val="center"/>
              <w:rPr>
                <w:sz w:val="24"/>
                <w:szCs w:val="24"/>
                <w:lang w:val="es-CO"/>
              </w:rPr>
            </w:pPr>
            <w:r w:rsidRPr="0071289E">
              <w:rPr>
                <w:sz w:val="24"/>
                <w:szCs w:val="24"/>
                <w:lang w:val="es-ES"/>
              </w:rPr>
              <w:t>9</w:t>
            </w:r>
          </w:p>
        </w:tc>
        <w:tc>
          <w:tcPr>
            <w:tcW w:w="8498" w:type="dxa"/>
            <w:tcBorders>
              <w:top w:val="single" w:sz="6" w:space="0" w:color="auto"/>
              <w:left w:val="nil"/>
              <w:bottom w:val="single" w:sz="6" w:space="0" w:color="auto"/>
              <w:right w:val="single" w:sz="6" w:space="0" w:color="auto"/>
            </w:tcBorders>
            <w:vAlign w:val="center"/>
            <w:hideMark/>
          </w:tcPr>
          <w:p w14:paraId="5B426330" w14:textId="77777777" w:rsidR="005A277C" w:rsidRPr="0071289E" w:rsidRDefault="005A277C" w:rsidP="005A277C">
            <w:pPr>
              <w:spacing w:line="360" w:lineRule="auto"/>
              <w:jc w:val="both"/>
              <w:rPr>
                <w:sz w:val="24"/>
                <w:szCs w:val="24"/>
                <w:lang w:val="es-CO"/>
              </w:rPr>
            </w:pPr>
            <w:r w:rsidRPr="0071289E">
              <w:rPr>
                <w:sz w:val="24"/>
                <w:szCs w:val="24"/>
                <w:lang w:val="es-ES"/>
              </w:rPr>
              <w:t xml:space="preserve">Establecer un acuerdo de trabajo con el programa Acercar de la Secretaría Distrital de Ambiente y con las universidades vinculadas a la Escuela del Hábitat para que realicen jornadas de capacitación en gestión ambiental, separación de residuos y uso eficiente de </w:t>
            </w:r>
            <w:r w:rsidRPr="0071289E">
              <w:rPr>
                <w:sz w:val="24"/>
                <w:szCs w:val="24"/>
                <w:lang w:val="es-ES"/>
              </w:rPr>
              <w:lastRenderedPageBreak/>
              <w:t>recursos al interior de la entidad, abiertas tanto a servidores públicos como a contratistas, sin costo para el presupuesto institucional. (D</w:t>
            </w:r>
            <w:proofErr w:type="gramStart"/>
            <w:r w:rsidRPr="0071289E">
              <w:rPr>
                <w:sz w:val="24"/>
                <w:szCs w:val="24"/>
                <w:lang w:val="es-ES"/>
              </w:rPr>
              <w:t>6,D7,O6,O</w:t>
            </w:r>
            <w:proofErr w:type="gramEnd"/>
            <w:r w:rsidRPr="0071289E">
              <w:rPr>
                <w:sz w:val="24"/>
                <w:szCs w:val="24"/>
                <w:lang w:val="es-ES"/>
              </w:rPr>
              <w:t>7).</w:t>
            </w:r>
            <w:r w:rsidRPr="0071289E">
              <w:rPr>
                <w:sz w:val="24"/>
                <w:szCs w:val="24"/>
                <w:lang w:val="es-CO"/>
              </w:rPr>
              <w:t> </w:t>
            </w:r>
          </w:p>
        </w:tc>
      </w:tr>
      <w:tr w:rsidR="00280BF0" w:rsidRPr="0071289E" w14:paraId="00599697" w14:textId="77777777" w:rsidTr="0071289E">
        <w:trPr>
          <w:trHeight w:val="660"/>
        </w:trPr>
        <w:tc>
          <w:tcPr>
            <w:tcW w:w="708" w:type="dxa"/>
            <w:tcBorders>
              <w:top w:val="single" w:sz="6" w:space="0" w:color="auto"/>
              <w:left w:val="single" w:sz="6" w:space="0" w:color="auto"/>
              <w:bottom w:val="single" w:sz="6" w:space="0" w:color="auto"/>
              <w:right w:val="single" w:sz="6" w:space="0" w:color="auto"/>
            </w:tcBorders>
            <w:vAlign w:val="center"/>
            <w:hideMark/>
          </w:tcPr>
          <w:p w14:paraId="73911FF1" w14:textId="4D96ED48" w:rsidR="005A277C" w:rsidRPr="0071289E" w:rsidRDefault="005A277C" w:rsidP="0071289E">
            <w:pPr>
              <w:spacing w:line="360" w:lineRule="auto"/>
              <w:jc w:val="center"/>
              <w:rPr>
                <w:sz w:val="24"/>
                <w:szCs w:val="24"/>
                <w:lang w:val="es-CO"/>
              </w:rPr>
            </w:pPr>
            <w:r w:rsidRPr="0071289E">
              <w:rPr>
                <w:sz w:val="24"/>
                <w:szCs w:val="24"/>
                <w:lang w:val="es-ES"/>
              </w:rPr>
              <w:lastRenderedPageBreak/>
              <w:t>10</w:t>
            </w:r>
          </w:p>
        </w:tc>
        <w:tc>
          <w:tcPr>
            <w:tcW w:w="8498" w:type="dxa"/>
            <w:tcBorders>
              <w:top w:val="single" w:sz="6" w:space="0" w:color="auto"/>
              <w:left w:val="nil"/>
              <w:bottom w:val="single" w:sz="6" w:space="0" w:color="auto"/>
              <w:right w:val="single" w:sz="6" w:space="0" w:color="auto"/>
            </w:tcBorders>
            <w:vAlign w:val="center"/>
            <w:hideMark/>
          </w:tcPr>
          <w:p w14:paraId="21836480" w14:textId="0011AA4D" w:rsidR="005A277C" w:rsidRPr="0071289E" w:rsidRDefault="005A277C" w:rsidP="005A277C">
            <w:pPr>
              <w:spacing w:line="360" w:lineRule="auto"/>
              <w:jc w:val="both"/>
              <w:rPr>
                <w:sz w:val="24"/>
                <w:szCs w:val="24"/>
                <w:lang w:val="es-CO"/>
              </w:rPr>
            </w:pPr>
            <w:r w:rsidRPr="008D3BD2">
              <w:rPr>
                <w:sz w:val="24"/>
                <w:szCs w:val="24"/>
                <w:lang w:val="es-ES"/>
              </w:rPr>
              <w:t>Digitalizar los expedientes de postulación a subsidios y los procesos de inspección territorial, actualizando las TRD e implementando firma electrónica en los trámites misionales, en cumplimiento de la Política 11 de Gestión Documental del MIPG y la meta de </w:t>
            </w:r>
            <w:proofErr w:type="gramStart"/>
            <w:r w:rsidRPr="008D3BD2">
              <w:rPr>
                <w:sz w:val="24"/>
                <w:szCs w:val="24"/>
                <w:lang w:val="es-ES"/>
              </w:rPr>
              <w:t>cero papel</w:t>
            </w:r>
            <w:proofErr w:type="gramEnd"/>
            <w:r w:rsidRPr="008D3BD2">
              <w:rPr>
                <w:sz w:val="24"/>
                <w:szCs w:val="24"/>
                <w:lang w:val="es-ES"/>
              </w:rPr>
              <w:t>. (D3, D</w:t>
            </w:r>
            <w:proofErr w:type="gramStart"/>
            <w:r w:rsidRPr="008D3BD2">
              <w:rPr>
                <w:sz w:val="24"/>
                <w:szCs w:val="24"/>
                <w:lang w:val="es-ES"/>
              </w:rPr>
              <w:t>4,O1,O</w:t>
            </w:r>
            <w:proofErr w:type="gramEnd"/>
            <w:r w:rsidRPr="008D3BD2">
              <w:rPr>
                <w:sz w:val="24"/>
                <w:szCs w:val="24"/>
                <w:lang w:val="es-ES"/>
              </w:rPr>
              <w:t>3)</w:t>
            </w:r>
            <w:r w:rsidR="00305FA2" w:rsidRPr="008D3BD2">
              <w:rPr>
                <w:sz w:val="24"/>
                <w:szCs w:val="24"/>
                <w:lang w:val="es-ES"/>
              </w:rPr>
              <w:t>.</w:t>
            </w:r>
            <w:r w:rsidRPr="0071289E">
              <w:rPr>
                <w:sz w:val="24"/>
                <w:szCs w:val="24"/>
                <w:lang w:val="es-CO"/>
              </w:rPr>
              <w:t> </w:t>
            </w:r>
          </w:p>
        </w:tc>
      </w:tr>
      <w:tr w:rsidR="00280BF0" w:rsidRPr="0071289E" w14:paraId="071A37B9" w14:textId="77777777" w:rsidTr="0071289E">
        <w:trPr>
          <w:trHeight w:val="885"/>
        </w:trPr>
        <w:tc>
          <w:tcPr>
            <w:tcW w:w="708" w:type="dxa"/>
            <w:tcBorders>
              <w:top w:val="single" w:sz="6" w:space="0" w:color="auto"/>
              <w:left w:val="single" w:sz="6" w:space="0" w:color="auto"/>
              <w:bottom w:val="single" w:sz="6" w:space="0" w:color="auto"/>
              <w:right w:val="single" w:sz="6" w:space="0" w:color="auto"/>
            </w:tcBorders>
            <w:vAlign w:val="center"/>
            <w:hideMark/>
          </w:tcPr>
          <w:p w14:paraId="232C8FD1" w14:textId="3219C5C3" w:rsidR="005A277C" w:rsidRPr="0071289E" w:rsidRDefault="005A277C" w:rsidP="0071289E">
            <w:pPr>
              <w:spacing w:line="360" w:lineRule="auto"/>
              <w:jc w:val="center"/>
              <w:rPr>
                <w:sz w:val="24"/>
                <w:szCs w:val="24"/>
                <w:lang w:val="es-CO"/>
              </w:rPr>
            </w:pPr>
            <w:r w:rsidRPr="0071289E">
              <w:rPr>
                <w:sz w:val="24"/>
                <w:szCs w:val="24"/>
                <w:lang w:val="es-ES"/>
              </w:rPr>
              <w:t>11</w:t>
            </w:r>
          </w:p>
        </w:tc>
        <w:tc>
          <w:tcPr>
            <w:tcW w:w="8498" w:type="dxa"/>
            <w:tcBorders>
              <w:top w:val="single" w:sz="6" w:space="0" w:color="auto"/>
              <w:left w:val="nil"/>
              <w:bottom w:val="single" w:sz="6" w:space="0" w:color="auto"/>
              <w:right w:val="single" w:sz="6" w:space="0" w:color="auto"/>
            </w:tcBorders>
            <w:vAlign w:val="center"/>
            <w:hideMark/>
          </w:tcPr>
          <w:p w14:paraId="7F95FB65" w14:textId="77777777" w:rsidR="005A277C" w:rsidRPr="0071289E" w:rsidRDefault="005A277C" w:rsidP="005A277C">
            <w:pPr>
              <w:spacing w:line="360" w:lineRule="auto"/>
              <w:jc w:val="both"/>
              <w:rPr>
                <w:sz w:val="24"/>
                <w:szCs w:val="24"/>
                <w:lang w:val="es-CO"/>
              </w:rPr>
            </w:pPr>
            <w:r w:rsidRPr="0071289E">
              <w:rPr>
                <w:sz w:val="24"/>
                <w:szCs w:val="24"/>
                <w:lang w:val="es-ES"/>
              </w:rPr>
              <w:t>Activar el </w:t>
            </w:r>
            <w:proofErr w:type="spellStart"/>
            <w:r w:rsidRPr="0071289E">
              <w:rPr>
                <w:sz w:val="24"/>
                <w:szCs w:val="24"/>
                <w:lang w:val="es-ES"/>
              </w:rPr>
              <w:t>HábiLAB</w:t>
            </w:r>
            <w:proofErr w:type="spellEnd"/>
            <w:r w:rsidRPr="0071289E">
              <w:rPr>
                <w:sz w:val="24"/>
                <w:szCs w:val="24"/>
                <w:lang w:val="es-ES"/>
              </w:rPr>
              <w:t> y el Observatorio del Hábitat como plataformas de sistematización del conocimiento técnico acumulado por el equipo profesional de la Secretaría, generando publicaciones periódicas de resultados, metodologías y decisiones estratégicas que estén disponibles públicamente y trasciendan los cambios de administración. (F</w:t>
            </w:r>
            <w:proofErr w:type="gramStart"/>
            <w:r w:rsidRPr="0071289E">
              <w:rPr>
                <w:sz w:val="24"/>
                <w:szCs w:val="24"/>
                <w:lang w:val="es-ES"/>
              </w:rPr>
              <w:t>1,F3,A</w:t>
            </w:r>
            <w:proofErr w:type="gramEnd"/>
            <w:r w:rsidRPr="0071289E">
              <w:rPr>
                <w:sz w:val="24"/>
                <w:szCs w:val="24"/>
                <w:lang w:val="es-ES"/>
              </w:rPr>
              <w:t>2)</w:t>
            </w:r>
            <w:r w:rsidRPr="0071289E">
              <w:rPr>
                <w:sz w:val="24"/>
                <w:szCs w:val="24"/>
                <w:lang w:val="es-CO"/>
              </w:rPr>
              <w:t> </w:t>
            </w:r>
          </w:p>
        </w:tc>
      </w:tr>
      <w:tr w:rsidR="00280BF0" w:rsidRPr="0071289E" w14:paraId="7A19B9EC" w14:textId="77777777" w:rsidTr="0071289E">
        <w:trPr>
          <w:trHeight w:val="1080"/>
        </w:trPr>
        <w:tc>
          <w:tcPr>
            <w:tcW w:w="708" w:type="dxa"/>
            <w:tcBorders>
              <w:top w:val="single" w:sz="6" w:space="0" w:color="auto"/>
              <w:left w:val="single" w:sz="6" w:space="0" w:color="auto"/>
              <w:bottom w:val="single" w:sz="6" w:space="0" w:color="auto"/>
              <w:right w:val="single" w:sz="6" w:space="0" w:color="auto"/>
            </w:tcBorders>
            <w:vAlign w:val="center"/>
            <w:hideMark/>
          </w:tcPr>
          <w:p w14:paraId="4DD22C85" w14:textId="21C4A52E" w:rsidR="005A277C" w:rsidRPr="0071289E" w:rsidRDefault="005A277C" w:rsidP="0071289E">
            <w:pPr>
              <w:spacing w:line="360" w:lineRule="auto"/>
              <w:jc w:val="center"/>
              <w:rPr>
                <w:sz w:val="24"/>
                <w:szCs w:val="24"/>
                <w:lang w:val="es-CO"/>
              </w:rPr>
            </w:pPr>
            <w:r w:rsidRPr="0071289E">
              <w:rPr>
                <w:sz w:val="24"/>
                <w:szCs w:val="24"/>
                <w:lang w:val="es-ES"/>
              </w:rPr>
              <w:t>12</w:t>
            </w:r>
          </w:p>
        </w:tc>
        <w:tc>
          <w:tcPr>
            <w:tcW w:w="8498" w:type="dxa"/>
            <w:tcBorders>
              <w:top w:val="single" w:sz="6" w:space="0" w:color="auto"/>
              <w:left w:val="nil"/>
              <w:bottom w:val="single" w:sz="6" w:space="0" w:color="auto"/>
              <w:right w:val="single" w:sz="6" w:space="0" w:color="auto"/>
            </w:tcBorders>
            <w:vAlign w:val="center"/>
            <w:hideMark/>
          </w:tcPr>
          <w:p w14:paraId="1302D578" w14:textId="77777777" w:rsidR="005A277C" w:rsidRPr="0071289E" w:rsidRDefault="005A277C" w:rsidP="005A277C">
            <w:pPr>
              <w:spacing w:line="360" w:lineRule="auto"/>
              <w:jc w:val="both"/>
              <w:rPr>
                <w:sz w:val="24"/>
                <w:szCs w:val="24"/>
                <w:lang w:val="es-CO"/>
              </w:rPr>
            </w:pPr>
            <w:r w:rsidRPr="0071289E">
              <w:rPr>
                <w:sz w:val="24"/>
                <w:szCs w:val="24"/>
                <w:lang w:val="es-ES"/>
              </w:rPr>
              <w:t>Organizar el trabajo de todas las dependencias en repositorios compartidos de Microsoft 365 con estructura estandarizada por cargo, de modo que los avances, decisiones y productos queden registrados en la plataforma institucional desde el inicio y no en equipos o correos personales; complementado con sesiones quincenales de documentación en equipo y, para el personal de planta en cargos críticos, un protocolo de empalme formal con el entrante. (D</w:t>
            </w:r>
            <w:proofErr w:type="gramStart"/>
            <w:r w:rsidRPr="0071289E">
              <w:rPr>
                <w:sz w:val="24"/>
                <w:szCs w:val="24"/>
                <w:lang w:val="es-ES"/>
              </w:rPr>
              <w:t>1,D6,A1,A</w:t>
            </w:r>
            <w:proofErr w:type="gramEnd"/>
            <w:r w:rsidRPr="0071289E">
              <w:rPr>
                <w:sz w:val="24"/>
                <w:szCs w:val="24"/>
                <w:lang w:val="es-ES"/>
              </w:rPr>
              <w:t>2)</w:t>
            </w:r>
            <w:r w:rsidRPr="0071289E">
              <w:rPr>
                <w:sz w:val="24"/>
                <w:szCs w:val="24"/>
                <w:lang w:val="es-CO"/>
              </w:rPr>
              <w:t> </w:t>
            </w:r>
          </w:p>
        </w:tc>
      </w:tr>
      <w:tr w:rsidR="00280BF0" w:rsidRPr="0071289E" w14:paraId="40FF073D" w14:textId="77777777" w:rsidTr="0071289E">
        <w:trPr>
          <w:trHeight w:val="15"/>
        </w:trPr>
        <w:tc>
          <w:tcPr>
            <w:tcW w:w="708" w:type="dxa"/>
            <w:tcBorders>
              <w:top w:val="single" w:sz="6" w:space="0" w:color="auto"/>
              <w:left w:val="single" w:sz="6" w:space="0" w:color="auto"/>
              <w:bottom w:val="single" w:sz="6" w:space="0" w:color="auto"/>
              <w:right w:val="single" w:sz="6" w:space="0" w:color="auto"/>
            </w:tcBorders>
            <w:vAlign w:val="center"/>
            <w:hideMark/>
          </w:tcPr>
          <w:p w14:paraId="7133A505" w14:textId="1001994D" w:rsidR="005A277C" w:rsidRPr="0071289E" w:rsidRDefault="005A277C" w:rsidP="0071289E">
            <w:pPr>
              <w:spacing w:line="360" w:lineRule="auto"/>
              <w:jc w:val="center"/>
              <w:rPr>
                <w:sz w:val="24"/>
                <w:szCs w:val="24"/>
                <w:lang w:val="es-CO"/>
              </w:rPr>
            </w:pPr>
            <w:r w:rsidRPr="0071289E">
              <w:rPr>
                <w:sz w:val="24"/>
                <w:szCs w:val="24"/>
                <w:lang w:val="es-ES"/>
              </w:rPr>
              <w:t>13</w:t>
            </w:r>
          </w:p>
        </w:tc>
        <w:tc>
          <w:tcPr>
            <w:tcW w:w="8498" w:type="dxa"/>
            <w:tcBorders>
              <w:top w:val="single" w:sz="6" w:space="0" w:color="auto"/>
              <w:left w:val="nil"/>
              <w:bottom w:val="single" w:sz="6" w:space="0" w:color="auto"/>
              <w:right w:val="single" w:sz="6" w:space="0" w:color="auto"/>
            </w:tcBorders>
            <w:vAlign w:val="center"/>
            <w:hideMark/>
          </w:tcPr>
          <w:p w14:paraId="654EAF38" w14:textId="77777777" w:rsidR="005A277C" w:rsidRPr="0071289E" w:rsidRDefault="005A277C" w:rsidP="005A277C">
            <w:pPr>
              <w:spacing w:line="360" w:lineRule="auto"/>
              <w:jc w:val="both"/>
              <w:rPr>
                <w:sz w:val="24"/>
                <w:szCs w:val="24"/>
                <w:lang w:val="es-CO"/>
              </w:rPr>
            </w:pPr>
            <w:r w:rsidRPr="0071289E">
              <w:rPr>
                <w:sz w:val="24"/>
                <w:szCs w:val="24"/>
                <w:lang w:val="es-ES"/>
              </w:rPr>
              <w:t>Adelantar la integración de los sistemas misionales SUAV, SIDIVIC y SIGA con la plataforma de interoperabilidad distrital, estableciendo conexiones de intercambio automático de datos con Planeación Distrital, Catastro y las Curadurías Urbanas, para eliminar el trámite manual entre entidades y reducir los tiempos de respuesta que hoy retrasan la </w:t>
            </w:r>
            <w:proofErr w:type="spellStart"/>
            <w:r w:rsidRPr="0071289E">
              <w:rPr>
                <w:sz w:val="24"/>
                <w:szCs w:val="24"/>
                <w:lang w:val="es-ES"/>
              </w:rPr>
              <w:t>viabilización</w:t>
            </w:r>
            <w:proofErr w:type="spellEnd"/>
            <w:r w:rsidRPr="0071289E">
              <w:rPr>
                <w:sz w:val="24"/>
                <w:szCs w:val="24"/>
                <w:lang w:val="es-ES"/>
              </w:rPr>
              <w:t> de proyectos y el cumplimiento de las metas del PDD. (D</w:t>
            </w:r>
            <w:proofErr w:type="gramStart"/>
            <w:r w:rsidRPr="0071289E">
              <w:rPr>
                <w:sz w:val="24"/>
                <w:szCs w:val="24"/>
                <w:lang w:val="es-ES"/>
              </w:rPr>
              <w:t>3,D4,A3,A</w:t>
            </w:r>
            <w:proofErr w:type="gramEnd"/>
            <w:r w:rsidRPr="0071289E">
              <w:rPr>
                <w:sz w:val="24"/>
                <w:szCs w:val="24"/>
                <w:lang w:val="es-ES"/>
              </w:rPr>
              <w:t>4)</w:t>
            </w:r>
            <w:r w:rsidRPr="0071289E">
              <w:rPr>
                <w:sz w:val="24"/>
                <w:szCs w:val="24"/>
                <w:lang w:val="es-CO"/>
              </w:rPr>
              <w:t> </w:t>
            </w:r>
          </w:p>
        </w:tc>
      </w:tr>
    </w:tbl>
    <w:p w14:paraId="068F5DEB" w14:textId="03387563" w:rsidR="00FB0876" w:rsidRPr="00C334EB" w:rsidRDefault="005D5C5E" w:rsidP="00C334EB">
      <w:pPr>
        <w:pStyle w:val="Ttulo2"/>
        <w:numPr>
          <w:ilvl w:val="0"/>
          <w:numId w:val="35"/>
        </w:numPr>
        <w:spacing w:line="360" w:lineRule="auto"/>
        <w:jc w:val="both"/>
        <w:rPr>
          <w:rFonts w:cs="Times New Roman"/>
          <w:b/>
          <w:bCs/>
          <w:szCs w:val="24"/>
        </w:rPr>
      </w:pPr>
      <w:bookmarkStart w:id="236" w:name="_Toc227775554"/>
      <w:r w:rsidRPr="00C334EB">
        <w:rPr>
          <w:rFonts w:cs="Times New Roman"/>
          <w:b/>
          <w:bCs/>
          <w:szCs w:val="24"/>
        </w:rPr>
        <w:t>Resultados de Encuestas 2024</w:t>
      </w:r>
      <w:r w:rsidR="00E54F7A" w:rsidRPr="00C334EB">
        <w:rPr>
          <w:rFonts w:cs="Times New Roman"/>
          <w:b/>
          <w:bCs/>
          <w:szCs w:val="24"/>
        </w:rPr>
        <w:t xml:space="preserve">, </w:t>
      </w:r>
      <w:r w:rsidRPr="00C334EB">
        <w:rPr>
          <w:rFonts w:cs="Times New Roman"/>
          <w:b/>
          <w:bCs/>
          <w:szCs w:val="24"/>
        </w:rPr>
        <w:t>2026 y Contexto del SIG</w:t>
      </w:r>
      <w:r w:rsidR="005D1EC6" w:rsidRPr="00C334EB">
        <w:rPr>
          <w:rFonts w:cs="Times New Roman"/>
          <w:b/>
          <w:bCs/>
          <w:szCs w:val="24"/>
        </w:rPr>
        <w:t xml:space="preserve"> (componente </w:t>
      </w:r>
      <w:r w:rsidRPr="00C334EB">
        <w:rPr>
          <w:rFonts w:cs="Times New Roman"/>
          <w:b/>
          <w:bCs/>
          <w:szCs w:val="24"/>
        </w:rPr>
        <w:t>Ambiental</w:t>
      </w:r>
      <w:r w:rsidR="005D1EC6" w:rsidRPr="00C334EB">
        <w:rPr>
          <w:rFonts w:cs="Times New Roman"/>
          <w:b/>
          <w:bCs/>
          <w:szCs w:val="24"/>
        </w:rPr>
        <w:t xml:space="preserve">) </w:t>
      </w:r>
      <w:r w:rsidRPr="00C334EB">
        <w:rPr>
          <w:rFonts w:cs="Times New Roman"/>
          <w:b/>
          <w:bCs/>
          <w:szCs w:val="24"/>
        </w:rPr>
        <w:t>2026</w:t>
      </w:r>
      <w:bookmarkEnd w:id="236"/>
    </w:p>
    <w:p w14:paraId="6F02FA39" w14:textId="77777777" w:rsidR="005D5C5E" w:rsidRDefault="005D5C5E" w:rsidP="00A2368F">
      <w:pPr>
        <w:spacing w:line="360" w:lineRule="auto"/>
        <w:jc w:val="both"/>
        <w:rPr>
          <w:sz w:val="24"/>
          <w:szCs w:val="24"/>
          <w:lang w:val="es-ES"/>
        </w:rPr>
      </w:pPr>
    </w:p>
    <w:p w14:paraId="533B6F32" w14:textId="62FBC009" w:rsidR="00B74780" w:rsidRPr="0071289E" w:rsidRDefault="001377B0" w:rsidP="0071289E">
      <w:pPr>
        <w:spacing w:line="360" w:lineRule="auto"/>
        <w:jc w:val="both"/>
        <w:rPr>
          <w:b/>
          <w:bCs/>
          <w:lang w:val="es-ES"/>
        </w:rPr>
      </w:pPr>
      <w:r>
        <w:rPr>
          <w:sz w:val="24"/>
          <w:szCs w:val="24"/>
          <w:lang w:val="es-ES"/>
        </w:rPr>
        <w:lastRenderedPageBreak/>
        <w:t xml:space="preserve">Para la actualización del </w:t>
      </w:r>
      <w:r w:rsidR="002071F5" w:rsidRPr="00DB6E5A">
        <w:rPr>
          <w:sz w:val="24"/>
          <w:szCs w:val="24"/>
          <w:lang w:val="es-ES"/>
        </w:rPr>
        <w:t>diagnóstico institucional</w:t>
      </w:r>
      <w:r w:rsidR="00E62EBC">
        <w:rPr>
          <w:sz w:val="24"/>
          <w:szCs w:val="24"/>
          <w:lang w:val="es-ES"/>
        </w:rPr>
        <w:t xml:space="preserve"> </w:t>
      </w:r>
      <w:r w:rsidR="002071F5">
        <w:rPr>
          <w:sz w:val="24"/>
          <w:szCs w:val="24"/>
          <w:lang w:val="es-ES"/>
        </w:rPr>
        <w:t>en el 2026</w:t>
      </w:r>
      <w:r w:rsidR="002071F5" w:rsidRPr="00DB6E5A">
        <w:rPr>
          <w:sz w:val="24"/>
          <w:szCs w:val="24"/>
          <w:lang w:val="es-ES"/>
        </w:rPr>
        <w:t xml:space="preserve"> a partir una metodología de triangulación</w:t>
      </w:r>
      <w:r w:rsidR="0077114E">
        <w:rPr>
          <w:sz w:val="24"/>
          <w:szCs w:val="24"/>
          <w:lang w:val="es-ES"/>
        </w:rPr>
        <w:t xml:space="preserve">, la información fue tomada </w:t>
      </w:r>
      <w:r w:rsidR="002071F5" w:rsidRPr="00DB6E5A">
        <w:rPr>
          <w:sz w:val="24"/>
          <w:szCs w:val="24"/>
          <w:lang w:val="es-ES"/>
        </w:rPr>
        <w:t xml:space="preserve"> de tres (3) fuentes: (i) el análisis DOFA (2024), con la participación de 360 servidores públicos y colaboradores; (</w:t>
      </w:r>
      <w:proofErr w:type="spellStart"/>
      <w:r w:rsidR="002071F5" w:rsidRPr="00DB6E5A">
        <w:rPr>
          <w:sz w:val="24"/>
          <w:szCs w:val="24"/>
          <w:lang w:val="es-ES"/>
        </w:rPr>
        <w:t>ii</w:t>
      </w:r>
      <w:proofErr w:type="spellEnd"/>
      <w:r w:rsidR="002071F5" w:rsidRPr="00DB6E5A">
        <w:rPr>
          <w:sz w:val="24"/>
          <w:szCs w:val="24"/>
          <w:lang w:val="es-ES"/>
        </w:rPr>
        <w:t>) el cuestionario digital de Análisis de Contexto DOFA 2026, con 91 respuestas de servidores y contratistas; y (</w:t>
      </w:r>
      <w:proofErr w:type="spellStart"/>
      <w:r w:rsidR="002071F5" w:rsidRPr="00DB6E5A">
        <w:rPr>
          <w:sz w:val="24"/>
          <w:szCs w:val="24"/>
          <w:lang w:val="es-ES"/>
        </w:rPr>
        <w:t>iii</w:t>
      </w:r>
      <w:proofErr w:type="spellEnd"/>
      <w:r w:rsidR="002071F5" w:rsidRPr="00DB6E5A">
        <w:rPr>
          <w:sz w:val="24"/>
          <w:szCs w:val="24"/>
          <w:lang w:val="es-ES"/>
        </w:rPr>
        <w:t>) el Análisis del Contexto Interno y Externo del SIG 2026, elaborado bajo las normas ISO 9001:2015 e ISO 14001:2015</w:t>
      </w:r>
      <w:r w:rsidR="002071F5">
        <w:rPr>
          <w:sz w:val="24"/>
          <w:szCs w:val="24"/>
          <w:lang w:val="es-ES"/>
        </w:rPr>
        <w:t xml:space="preserve"> por los profesionales del Sistemas de Gestión de Calidad y Ambiental.</w:t>
      </w:r>
    </w:p>
    <w:p w14:paraId="21A82A58" w14:textId="77777777" w:rsidR="005D5C5E" w:rsidRPr="0040396B" w:rsidRDefault="005D5C5E" w:rsidP="0071289E">
      <w:pPr>
        <w:pStyle w:val="Prrafodelista"/>
        <w:spacing w:line="360" w:lineRule="auto"/>
        <w:jc w:val="both"/>
        <w:rPr>
          <w:b/>
          <w:bCs/>
          <w:lang w:val="es-ES"/>
        </w:rPr>
      </w:pPr>
    </w:p>
    <w:p w14:paraId="23ECAA1F" w14:textId="7A57286C" w:rsidR="00FB0876" w:rsidRPr="00C334EB" w:rsidRDefault="68348229" w:rsidP="00C334EB">
      <w:pPr>
        <w:pStyle w:val="Ttulo2"/>
        <w:numPr>
          <w:ilvl w:val="1"/>
          <w:numId w:val="35"/>
        </w:numPr>
        <w:spacing w:line="360" w:lineRule="auto"/>
        <w:jc w:val="both"/>
        <w:rPr>
          <w:rFonts w:cs="Times New Roman"/>
          <w:b/>
          <w:bCs/>
          <w:szCs w:val="24"/>
        </w:rPr>
      </w:pPr>
      <w:bookmarkStart w:id="237" w:name="_Toc227775555"/>
      <w:r w:rsidRPr="00C334EB">
        <w:rPr>
          <w:rFonts w:cs="Times New Roman"/>
          <w:b/>
          <w:bCs/>
          <w:szCs w:val="24"/>
        </w:rPr>
        <w:t xml:space="preserve">Resultados </w:t>
      </w:r>
      <w:r w:rsidR="00B316B2" w:rsidRPr="00C334EB">
        <w:rPr>
          <w:rFonts w:cs="Times New Roman"/>
          <w:b/>
          <w:bCs/>
          <w:szCs w:val="24"/>
        </w:rPr>
        <w:t>encuesta</w:t>
      </w:r>
      <w:r w:rsidRPr="00C334EB">
        <w:rPr>
          <w:rFonts w:cs="Times New Roman"/>
          <w:b/>
          <w:bCs/>
          <w:szCs w:val="24"/>
        </w:rPr>
        <w:t xml:space="preserve"> p</w:t>
      </w:r>
      <w:r w:rsidR="00FB0876" w:rsidRPr="00C334EB">
        <w:rPr>
          <w:rFonts w:cs="Times New Roman"/>
          <w:b/>
          <w:bCs/>
          <w:szCs w:val="24"/>
        </w:rPr>
        <w:t>resencial DOFA 2024 — 360 Participantes</w:t>
      </w:r>
      <w:bookmarkEnd w:id="237"/>
    </w:p>
    <w:p w14:paraId="59B60461" w14:textId="77777777" w:rsidR="0040396B" w:rsidRPr="0071289E" w:rsidRDefault="0040396B" w:rsidP="0071289E">
      <w:pPr>
        <w:spacing w:line="360" w:lineRule="auto"/>
        <w:jc w:val="both"/>
        <w:rPr>
          <w:b/>
          <w:bCs/>
          <w:sz w:val="24"/>
          <w:szCs w:val="24"/>
          <w:lang w:val="es-ES"/>
        </w:rPr>
      </w:pPr>
    </w:p>
    <w:p w14:paraId="1B511163" w14:textId="389FD5B8" w:rsidR="00FB0876" w:rsidRPr="0071289E" w:rsidRDefault="00FB0876" w:rsidP="00226E1C">
      <w:pPr>
        <w:spacing w:line="360" w:lineRule="auto"/>
        <w:jc w:val="both"/>
        <w:rPr>
          <w:strike/>
          <w:color w:val="EE0000"/>
          <w:sz w:val="24"/>
          <w:szCs w:val="24"/>
        </w:rPr>
      </w:pPr>
      <w:r w:rsidRPr="0071289E">
        <w:rPr>
          <w:sz w:val="24"/>
          <w:szCs w:val="24"/>
          <w:lang w:val="es-ES"/>
        </w:rPr>
        <w:t xml:space="preserve">A </w:t>
      </w:r>
      <w:r w:rsidR="00B316B2" w:rsidRPr="0071289E">
        <w:rPr>
          <w:sz w:val="24"/>
          <w:szCs w:val="24"/>
          <w:lang w:val="es-ES"/>
        </w:rPr>
        <w:t>continuación,</w:t>
      </w:r>
      <w:r w:rsidRPr="0071289E">
        <w:rPr>
          <w:sz w:val="24"/>
          <w:szCs w:val="24"/>
          <w:lang w:val="es-ES"/>
        </w:rPr>
        <w:t xml:space="preserve"> se presentan los resultados del ejercicio presencial aplicado en</w:t>
      </w:r>
      <w:r w:rsidR="005D5C5E">
        <w:rPr>
          <w:sz w:val="24"/>
          <w:szCs w:val="24"/>
          <w:lang w:val="es-ES"/>
        </w:rPr>
        <w:t xml:space="preserve"> el</w:t>
      </w:r>
      <w:r w:rsidRPr="0071289E">
        <w:rPr>
          <w:sz w:val="24"/>
          <w:szCs w:val="24"/>
          <w:lang w:val="es-ES"/>
        </w:rPr>
        <w:t xml:space="preserve"> 2024, que constituyó la primera fuente del análisis de contexto DOFA. Este ejercicio contó con la participación de 360 servidores públicos y colaboradores de la SDHT, mediante un cuestionario aplicado en cada piso de la entidad con el acompañamiento del equipo MIPG. </w:t>
      </w:r>
    </w:p>
    <w:p w14:paraId="702E0051" w14:textId="77777777" w:rsidR="00293D98" w:rsidRPr="007A3DA9" w:rsidRDefault="00293D98" w:rsidP="007A3DA9">
      <w:pPr>
        <w:spacing w:line="360" w:lineRule="auto"/>
        <w:jc w:val="both"/>
        <w:rPr>
          <w:sz w:val="24"/>
          <w:szCs w:val="24"/>
        </w:rPr>
      </w:pPr>
    </w:p>
    <w:p w14:paraId="60E4A345" w14:textId="75387396" w:rsidR="00293D98" w:rsidRPr="007A3DA9" w:rsidRDefault="00293D98" w:rsidP="007A3DA9">
      <w:pPr>
        <w:spacing w:line="360" w:lineRule="auto"/>
        <w:jc w:val="both"/>
        <w:rPr>
          <w:sz w:val="24"/>
          <w:szCs w:val="24"/>
        </w:rPr>
      </w:pPr>
      <w:r w:rsidRPr="0071289E">
        <w:rPr>
          <w:noProof/>
          <w:sz w:val="24"/>
          <w:szCs w:val="24"/>
        </w:rPr>
        <w:lastRenderedPageBreak/>
        <w:drawing>
          <wp:inline distT="0" distB="0" distL="0" distR="0" wp14:anchorId="5A0B4DE6" wp14:editId="42905AB1">
            <wp:extent cx="5612130" cy="3765550"/>
            <wp:effectExtent l="0" t="0" r="7620" b="6350"/>
            <wp:docPr id="1983100014" name="Imagen 1" descr="Gráfico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100014" name="Imagen 1" descr="Gráfico  Descripción generada automáticamente"/>
                    <pic:cNvPicPr/>
                  </pic:nvPicPr>
                  <pic:blipFill>
                    <a:blip r:embed="rId11"/>
                    <a:stretch>
                      <a:fillRect/>
                    </a:stretch>
                  </pic:blipFill>
                  <pic:spPr>
                    <a:xfrm>
                      <a:off x="0" y="0"/>
                      <a:ext cx="5612130" cy="3765550"/>
                    </a:xfrm>
                    <a:prstGeom prst="rect">
                      <a:avLst/>
                    </a:prstGeom>
                  </pic:spPr>
                </pic:pic>
              </a:graphicData>
            </a:graphic>
          </wp:inline>
        </w:drawing>
      </w:r>
    </w:p>
    <w:p w14:paraId="64E3EF6B" w14:textId="14988441" w:rsidR="00293D98" w:rsidRPr="007A3DA9" w:rsidRDefault="00293D98" w:rsidP="007A3DA9">
      <w:pPr>
        <w:spacing w:line="360" w:lineRule="auto"/>
        <w:jc w:val="both"/>
        <w:rPr>
          <w:sz w:val="24"/>
          <w:szCs w:val="24"/>
        </w:rPr>
      </w:pPr>
      <w:r w:rsidRPr="007A3DA9">
        <w:rPr>
          <w:noProof/>
          <w:sz w:val="24"/>
          <w:szCs w:val="24"/>
        </w:rPr>
        <w:drawing>
          <wp:inline distT="0" distB="0" distL="0" distR="0" wp14:anchorId="3A167892" wp14:editId="04222DA3">
            <wp:extent cx="5810250" cy="1705610"/>
            <wp:effectExtent l="0" t="0" r="0" b="8890"/>
            <wp:docPr id="1230667905" name="Imagen 1" descr="Interfaz de usuario gráfica  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667905" name="Imagen 1" descr="Interfaz de usuario gráfica  Descripción generada automáticamente con confianza baja"/>
                    <pic:cNvPicPr/>
                  </pic:nvPicPr>
                  <pic:blipFill>
                    <a:blip r:embed="rId12"/>
                    <a:stretch>
                      <a:fillRect/>
                    </a:stretch>
                  </pic:blipFill>
                  <pic:spPr>
                    <a:xfrm>
                      <a:off x="0" y="0"/>
                      <a:ext cx="5810250" cy="1705610"/>
                    </a:xfrm>
                    <a:prstGeom prst="rect">
                      <a:avLst/>
                    </a:prstGeom>
                  </pic:spPr>
                </pic:pic>
              </a:graphicData>
            </a:graphic>
          </wp:inline>
        </w:drawing>
      </w:r>
    </w:p>
    <w:p w14:paraId="1014B70B" w14:textId="77777777" w:rsidR="00FB0876" w:rsidRPr="007A3DA9" w:rsidRDefault="00FB0876" w:rsidP="007A3DA9">
      <w:pPr>
        <w:spacing w:line="360" w:lineRule="auto"/>
        <w:jc w:val="both"/>
        <w:rPr>
          <w:sz w:val="24"/>
          <w:szCs w:val="24"/>
        </w:rPr>
      </w:pPr>
      <w:r w:rsidRPr="007A3DA9">
        <w:rPr>
          <w:noProof/>
          <w:sz w:val="24"/>
          <w:szCs w:val="24"/>
        </w:rPr>
        <w:lastRenderedPageBreak/>
        <w:drawing>
          <wp:inline distT="0" distB="0" distL="0" distR="0" wp14:anchorId="6DA9A55B" wp14:editId="20397D56">
            <wp:extent cx="5612130" cy="2508885"/>
            <wp:effectExtent l="0" t="0" r="7620" b="5715"/>
            <wp:docPr id="2088541468" name="Imagen 1" descr="Gráfico, Gráfico de barras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541468" name="Imagen 1" descr="Gráfico, Gráfico de barras  Descripción generada automáticamente"/>
                    <pic:cNvPicPr/>
                  </pic:nvPicPr>
                  <pic:blipFill>
                    <a:blip r:embed="rId13"/>
                    <a:stretch>
                      <a:fillRect/>
                    </a:stretch>
                  </pic:blipFill>
                  <pic:spPr>
                    <a:xfrm>
                      <a:off x="0" y="0"/>
                      <a:ext cx="5612130" cy="2508885"/>
                    </a:xfrm>
                    <a:prstGeom prst="rect">
                      <a:avLst/>
                    </a:prstGeom>
                  </pic:spPr>
                </pic:pic>
              </a:graphicData>
            </a:graphic>
          </wp:inline>
        </w:drawing>
      </w:r>
    </w:p>
    <w:p w14:paraId="05BEDDB1" w14:textId="77777777" w:rsidR="00FB0876" w:rsidRPr="007A3DA9" w:rsidRDefault="00FB0876" w:rsidP="007A3DA9">
      <w:pPr>
        <w:spacing w:line="360" w:lineRule="auto"/>
        <w:jc w:val="both"/>
        <w:rPr>
          <w:sz w:val="24"/>
          <w:szCs w:val="24"/>
        </w:rPr>
      </w:pPr>
      <w:r w:rsidRPr="007A3DA9">
        <w:rPr>
          <w:noProof/>
          <w:sz w:val="24"/>
          <w:szCs w:val="24"/>
        </w:rPr>
        <w:drawing>
          <wp:inline distT="0" distB="0" distL="0" distR="0" wp14:anchorId="588A07A9" wp14:editId="4254B9CF">
            <wp:extent cx="5612130" cy="1897812"/>
            <wp:effectExtent l="0" t="0" r="7620" b="7620"/>
            <wp:docPr id="968195626" name="Imagen 1" descr="Gráfico, Gráfico de barras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195626" name="Imagen 1" descr="Gráfico, Gráfico de barras  Descripción generada automáticamente"/>
                    <pic:cNvPicPr/>
                  </pic:nvPicPr>
                  <pic:blipFill>
                    <a:blip r:embed="rId14"/>
                    <a:stretch>
                      <a:fillRect/>
                    </a:stretch>
                  </pic:blipFill>
                  <pic:spPr>
                    <a:xfrm>
                      <a:off x="0" y="0"/>
                      <a:ext cx="5612130" cy="1897812"/>
                    </a:xfrm>
                    <a:prstGeom prst="rect">
                      <a:avLst/>
                    </a:prstGeom>
                  </pic:spPr>
                </pic:pic>
              </a:graphicData>
            </a:graphic>
          </wp:inline>
        </w:drawing>
      </w:r>
    </w:p>
    <w:p w14:paraId="064B87BA" w14:textId="77777777" w:rsidR="00FB0876" w:rsidRPr="007A3DA9" w:rsidRDefault="00FB0876" w:rsidP="007A3DA9">
      <w:pPr>
        <w:spacing w:line="360" w:lineRule="auto"/>
        <w:jc w:val="both"/>
        <w:rPr>
          <w:sz w:val="24"/>
          <w:szCs w:val="24"/>
        </w:rPr>
      </w:pPr>
    </w:p>
    <w:p w14:paraId="1AA2956F" w14:textId="77777777" w:rsidR="00FB0876" w:rsidRPr="007A3DA9" w:rsidRDefault="00FB0876" w:rsidP="007A3DA9">
      <w:pPr>
        <w:spacing w:line="360" w:lineRule="auto"/>
        <w:jc w:val="both"/>
        <w:rPr>
          <w:sz w:val="24"/>
          <w:szCs w:val="24"/>
        </w:rPr>
      </w:pPr>
      <w:r w:rsidRPr="007A3DA9">
        <w:rPr>
          <w:noProof/>
          <w:sz w:val="24"/>
          <w:szCs w:val="24"/>
        </w:rPr>
        <w:drawing>
          <wp:inline distT="0" distB="0" distL="0" distR="0" wp14:anchorId="476904C1" wp14:editId="22E82FB0">
            <wp:extent cx="5717376" cy="1992702"/>
            <wp:effectExtent l="0" t="0" r="0" b="7620"/>
            <wp:docPr id="844377039" name="Imagen 1" descr="Gráfico, Gráfico de barras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377039" name="Imagen 1" descr="Gráfico, Gráfico de barras  Descripción generada automáticamente"/>
                    <pic:cNvPicPr/>
                  </pic:nvPicPr>
                  <pic:blipFill>
                    <a:blip r:embed="rId15"/>
                    <a:stretch>
                      <a:fillRect/>
                    </a:stretch>
                  </pic:blipFill>
                  <pic:spPr>
                    <a:xfrm>
                      <a:off x="0" y="0"/>
                      <a:ext cx="5731207" cy="1997523"/>
                    </a:xfrm>
                    <a:prstGeom prst="rect">
                      <a:avLst/>
                    </a:prstGeom>
                  </pic:spPr>
                </pic:pic>
              </a:graphicData>
            </a:graphic>
          </wp:inline>
        </w:drawing>
      </w:r>
    </w:p>
    <w:p w14:paraId="6A4B72E7" w14:textId="77777777" w:rsidR="00FB0876" w:rsidRPr="007A3DA9" w:rsidRDefault="00FB0876" w:rsidP="007A3DA9">
      <w:pPr>
        <w:spacing w:line="360" w:lineRule="auto"/>
        <w:jc w:val="both"/>
        <w:rPr>
          <w:sz w:val="24"/>
          <w:szCs w:val="24"/>
        </w:rPr>
      </w:pPr>
      <w:r w:rsidRPr="007A3DA9">
        <w:rPr>
          <w:noProof/>
          <w:sz w:val="24"/>
          <w:szCs w:val="24"/>
        </w:rPr>
        <w:lastRenderedPageBreak/>
        <w:drawing>
          <wp:inline distT="0" distB="0" distL="0" distR="0" wp14:anchorId="407A4908" wp14:editId="2E50866F">
            <wp:extent cx="5611474" cy="1682151"/>
            <wp:effectExtent l="0" t="0" r="8890" b="0"/>
            <wp:docPr id="9835630" name="Imagen 1" descr="Gráfico, Gráfico de barras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5630" name="Imagen 1" descr="Gráfico, Gráfico de barras  Descripción generada automáticamente"/>
                    <pic:cNvPicPr/>
                  </pic:nvPicPr>
                  <pic:blipFill>
                    <a:blip r:embed="rId16"/>
                    <a:stretch>
                      <a:fillRect/>
                    </a:stretch>
                  </pic:blipFill>
                  <pic:spPr>
                    <a:xfrm>
                      <a:off x="0" y="0"/>
                      <a:ext cx="5614983" cy="1683203"/>
                    </a:xfrm>
                    <a:prstGeom prst="rect">
                      <a:avLst/>
                    </a:prstGeom>
                  </pic:spPr>
                </pic:pic>
              </a:graphicData>
            </a:graphic>
          </wp:inline>
        </w:drawing>
      </w:r>
    </w:p>
    <w:p w14:paraId="6B83EEDE" w14:textId="77777777" w:rsidR="00FB0876" w:rsidRPr="007A3DA9" w:rsidRDefault="00FB0876" w:rsidP="007A3DA9">
      <w:pPr>
        <w:spacing w:line="360" w:lineRule="auto"/>
        <w:jc w:val="both"/>
        <w:rPr>
          <w:sz w:val="24"/>
          <w:szCs w:val="24"/>
          <w:lang w:val="es-MX"/>
        </w:rPr>
      </w:pPr>
      <w:r w:rsidRPr="007A3DA9">
        <w:rPr>
          <w:noProof/>
          <w:sz w:val="24"/>
          <w:szCs w:val="24"/>
          <w:lang w:val="es-MX"/>
        </w:rPr>
        <w:drawing>
          <wp:inline distT="0" distB="0" distL="0" distR="0" wp14:anchorId="62421196" wp14:editId="1BA9895A">
            <wp:extent cx="5612130" cy="1509623"/>
            <wp:effectExtent l="0" t="0" r="7620" b="0"/>
            <wp:docPr id="983494471" name="Imagen 1" descr="Gráfico  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494471" name="Imagen 1" descr="Gráfico  Descripción generada automáticamente con confianza baja"/>
                    <pic:cNvPicPr/>
                  </pic:nvPicPr>
                  <pic:blipFill>
                    <a:blip r:embed="rId17"/>
                    <a:stretch>
                      <a:fillRect/>
                    </a:stretch>
                  </pic:blipFill>
                  <pic:spPr>
                    <a:xfrm>
                      <a:off x="0" y="0"/>
                      <a:ext cx="5625680" cy="1513268"/>
                    </a:xfrm>
                    <a:prstGeom prst="rect">
                      <a:avLst/>
                    </a:prstGeom>
                  </pic:spPr>
                </pic:pic>
              </a:graphicData>
            </a:graphic>
          </wp:inline>
        </w:drawing>
      </w:r>
      <w:r w:rsidRPr="007A3DA9">
        <w:rPr>
          <w:noProof/>
          <w:sz w:val="24"/>
          <w:szCs w:val="24"/>
          <w:lang w:val="es-MX"/>
        </w:rPr>
        <w:drawing>
          <wp:inline distT="0" distB="0" distL="0" distR="0" wp14:anchorId="5206FDB6" wp14:editId="71401BE9">
            <wp:extent cx="5612130" cy="2031365"/>
            <wp:effectExtent l="0" t="0" r="7620" b="6985"/>
            <wp:docPr id="1214456031" name="Imagen 1" descr="Gráfico, Gráfico de barras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456031" name="Imagen 1" descr="Gráfico, Gráfico de barras  Descripción generada automáticamente"/>
                    <pic:cNvPicPr/>
                  </pic:nvPicPr>
                  <pic:blipFill>
                    <a:blip r:embed="rId18"/>
                    <a:stretch>
                      <a:fillRect/>
                    </a:stretch>
                  </pic:blipFill>
                  <pic:spPr>
                    <a:xfrm>
                      <a:off x="0" y="0"/>
                      <a:ext cx="5612130" cy="2031365"/>
                    </a:xfrm>
                    <a:prstGeom prst="rect">
                      <a:avLst/>
                    </a:prstGeom>
                  </pic:spPr>
                </pic:pic>
              </a:graphicData>
            </a:graphic>
          </wp:inline>
        </w:drawing>
      </w:r>
    </w:p>
    <w:p w14:paraId="3F6FAA84" w14:textId="77777777" w:rsidR="00FB0876" w:rsidRPr="007A3DA9" w:rsidRDefault="00FB0876" w:rsidP="007A3DA9">
      <w:pPr>
        <w:spacing w:line="360" w:lineRule="auto"/>
        <w:jc w:val="both"/>
        <w:rPr>
          <w:sz w:val="24"/>
          <w:szCs w:val="24"/>
          <w:lang w:val="es-MX"/>
        </w:rPr>
      </w:pPr>
      <w:r w:rsidRPr="007A3DA9">
        <w:rPr>
          <w:noProof/>
          <w:sz w:val="24"/>
          <w:szCs w:val="24"/>
          <w:lang w:val="es-MX"/>
        </w:rPr>
        <w:lastRenderedPageBreak/>
        <w:drawing>
          <wp:inline distT="0" distB="0" distL="0" distR="0" wp14:anchorId="437BAFF5" wp14:editId="7B1A1CA6">
            <wp:extent cx="5612130" cy="1965960"/>
            <wp:effectExtent l="0" t="0" r="7620" b="0"/>
            <wp:docPr id="842173342" name="Imagen 1" descr="Gráfico, Gráfico de barras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173342" name="Imagen 1" descr="Gráfico, Gráfico de barras  Descripción generada automáticamente"/>
                    <pic:cNvPicPr/>
                  </pic:nvPicPr>
                  <pic:blipFill>
                    <a:blip r:embed="rId19"/>
                    <a:stretch>
                      <a:fillRect/>
                    </a:stretch>
                  </pic:blipFill>
                  <pic:spPr>
                    <a:xfrm>
                      <a:off x="0" y="0"/>
                      <a:ext cx="5612130" cy="1965960"/>
                    </a:xfrm>
                    <a:prstGeom prst="rect">
                      <a:avLst/>
                    </a:prstGeom>
                  </pic:spPr>
                </pic:pic>
              </a:graphicData>
            </a:graphic>
          </wp:inline>
        </w:drawing>
      </w:r>
    </w:p>
    <w:p w14:paraId="39ED6B23" w14:textId="77777777" w:rsidR="00FB0876" w:rsidRPr="007A3DA9" w:rsidRDefault="00FB0876" w:rsidP="007A3DA9">
      <w:pPr>
        <w:spacing w:line="360" w:lineRule="auto"/>
        <w:jc w:val="both"/>
        <w:rPr>
          <w:sz w:val="24"/>
          <w:szCs w:val="24"/>
          <w:lang w:val="es-MX"/>
        </w:rPr>
      </w:pPr>
      <w:r w:rsidRPr="007A3DA9">
        <w:rPr>
          <w:noProof/>
          <w:sz w:val="24"/>
          <w:szCs w:val="24"/>
          <w:lang w:val="es-MX"/>
        </w:rPr>
        <w:drawing>
          <wp:inline distT="0" distB="0" distL="0" distR="0" wp14:anchorId="33C9F38F" wp14:editId="6591741D">
            <wp:extent cx="5460521" cy="1866900"/>
            <wp:effectExtent l="0" t="0" r="6985" b="0"/>
            <wp:docPr id="832092008" name="Imagen 1" descr="Gráfico, Gráfico de barras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092008" name="Imagen 1" descr="Gráfico, Gráfico de barras  Descripción generada automáticamente"/>
                    <pic:cNvPicPr/>
                  </pic:nvPicPr>
                  <pic:blipFill>
                    <a:blip r:embed="rId20"/>
                    <a:stretch>
                      <a:fillRect/>
                    </a:stretch>
                  </pic:blipFill>
                  <pic:spPr>
                    <a:xfrm>
                      <a:off x="0" y="0"/>
                      <a:ext cx="5478341" cy="1872992"/>
                    </a:xfrm>
                    <a:prstGeom prst="rect">
                      <a:avLst/>
                    </a:prstGeom>
                  </pic:spPr>
                </pic:pic>
              </a:graphicData>
            </a:graphic>
          </wp:inline>
        </w:drawing>
      </w:r>
    </w:p>
    <w:p w14:paraId="6433E7BE" w14:textId="77777777" w:rsidR="00FB0876" w:rsidRPr="007A3DA9" w:rsidRDefault="00FB0876" w:rsidP="007A3DA9">
      <w:pPr>
        <w:spacing w:line="360" w:lineRule="auto"/>
        <w:ind w:right="-234"/>
        <w:jc w:val="both"/>
        <w:rPr>
          <w:sz w:val="24"/>
          <w:szCs w:val="24"/>
          <w:lang w:val="es-MX"/>
        </w:rPr>
      </w:pPr>
      <w:r w:rsidRPr="007A3DA9">
        <w:rPr>
          <w:noProof/>
          <w:sz w:val="24"/>
          <w:szCs w:val="24"/>
          <w:lang w:val="es-MX"/>
        </w:rPr>
        <w:drawing>
          <wp:inline distT="0" distB="0" distL="0" distR="0" wp14:anchorId="18205B19" wp14:editId="2C538A67">
            <wp:extent cx="5610860" cy="1673524"/>
            <wp:effectExtent l="0" t="0" r="0" b="3175"/>
            <wp:docPr id="1382612761" name="Imagen 1" descr="Gráfico, Gráfico de barras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612761" name="Imagen 1" descr="Gráfico, Gráfico de barras  Descripción generada automáticamente"/>
                    <pic:cNvPicPr/>
                  </pic:nvPicPr>
                  <pic:blipFill>
                    <a:blip r:embed="rId21"/>
                    <a:stretch>
                      <a:fillRect/>
                    </a:stretch>
                  </pic:blipFill>
                  <pic:spPr>
                    <a:xfrm>
                      <a:off x="0" y="0"/>
                      <a:ext cx="5624200" cy="1677503"/>
                    </a:xfrm>
                    <a:prstGeom prst="rect">
                      <a:avLst/>
                    </a:prstGeom>
                  </pic:spPr>
                </pic:pic>
              </a:graphicData>
            </a:graphic>
          </wp:inline>
        </w:drawing>
      </w:r>
    </w:p>
    <w:p w14:paraId="364E4F8C" w14:textId="77777777" w:rsidR="00FB0876" w:rsidRPr="007A3DA9" w:rsidRDefault="00FB0876" w:rsidP="007A3DA9">
      <w:pPr>
        <w:spacing w:line="360" w:lineRule="auto"/>
        <w:jc w:val="both"/>
        <w:rPr>
          <w:sz w:val="24"/>
          <w:szCs w:val="24"/>
          <w:lang w:val="es-MX"/>
        </w:rPr>
      </w:pPr>
      <w:r w:rsidRPr="007A3DA9">
        <w:rPr>
          <w:noProof/>
          <w:sz w:val="24"/>
          <w:szCs w:val="24"/>
          <w:lang w:val="es-MX"/>
        </w:rPr>
        <w:lastRenderedPageBreak/>
        <w:drawing>
          <wp:inline distT="0" distB="0" distL="0" distR="0" wp14:anchorId="1BF14D5D" wp14:editId="1331A841">
            <wp:extent cx="5612108" cy="2061713"/>
            <wp:effectExtent l="0" t="0" r="8255" b="0"/>
            <wp:docPr id="574855699" name="Imagen 1" descr="Gráfico, Gráfico de barras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855699" name="Imagen 1" descr="Gráfico, Gráfico de barras  Descripción generada automáticamente"/>
                    <pic:cNvPicPr/>
                  </pic:nvPicPr>
                  <pic:blipFill>
                    <a:blip r:embed="rId22"/>
                    <a:stretch>
                      <a:fillRect/>
                    </a:stretch>
                  </pic:blipFill>
                  <pic:spPr>
                    <a:xfrm>
                      <a:off x="0" y="0"/>
                      <a:ext cx="5614147" cy="2062462"/>
                    </a:xfrm>
                    <a:prstGeom prst="rect">
                      <a:avLst/>
                    </a:prstGeom>
                  </pic:spPr>
                </pic:pic>
              </a:graphicData>
            </a:graphic>
          </wp:inline>
        </w:drawing>
      </w:r>
    </w:p>
    <w:p w14:paraId="754E7A6F" w14:textId="77777777" w:rsidR="00FB0876" w:rsidRPr="007A3DA9" w:rsidRDefault="00FB0876" w:rsidP="007A3DA9">
      <w:pPr>
        <w:spacing w:line="360" w:lineRule="auto"/>
        <w:jc w:val="both"/>
        <w:rPr>
          <w:noProof/>
          <w:sz w:val="24"/>
          <w:szCs w:val="24"/>
          <w:lang w:val="es-MX"/>
        </w:rPr>
      </w:pPr>
    </w:p>
    <w:p w14:paraId="5EBBE697" w14:textId="77777777" w:rsidR="00FB0876" w:rsidRPr="007A3DA9" w:rsidRDefault="00FB0876" w:rsidP="007A3DA9">
      <w:pPr>
        <w:spacing w:line="360" w:lineRule="auto"/>
        <w:jc w:val="both"/>
        <w:rPr>
          <w:sz w:val="24"/>
          <w:szCs w:val="24"/>
          <w:lang w:val="es-MX"/>
        </w:rPr>
      </w:pPr>
      <w:r w:rsidRPr="007A3DA9">
        <w:rPr>
          <w:noProof/>
          <w:sz w:val="24"/>
          <w:szCs w:val="24"/>
          <w:lang w:val="es-MX"/>
        </w:rPr>
        <w:drawing>
          <wp:inline distT="0" distB="0" distL="0" distR="0" wp14:anchorId="73107351" wp14:editId="5924E2FC">
            <wp:extent cx="5612130" cy="1709420"/>
            <wp:effectExtent l="0" t="0" r="7620" b="5080"/>
            <wp:docPr id="110044950" name="Imagen 1" descr="Gráfico, Gráfico de barras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44950" name="Imagen 1" descr="Gráfico, Gráfico de barras  Descripción generada automáticamente"/>
                    <pic:cNvPicPr/>
                  </pic:nvPicPr>
                  <pic:blipFill>
                    <a:blip r:embed="rId23"/>
                    <a:stretch>
                      <a:fillRect/>
                    </a:stretch>
                  </pic:blipFill>
                  <pic:spPr>
                    <a:xfrm>
                      <a:off x="0" y="0"/>
                      <a:ext cx="5612130" cy="1709420"/>
                    </a:xfrm>
                    <a:prstGeom prst="rect">
                      <a:avLst/>
                    </a:prstGeom>
                  </pic:spPr>
                </pic:pic>
              </a:graphicData>
            </a:graphic>
          </wp:inline>
        </w:drawing>
      </w:r>
    </w:p>
    <w:p w14:paraId="698A08D8" w14:textId="77777777" w:rsidR="00FB0876" w:rsidRPr="007A3DA9" w:rsidRDefault="00FB0876" w:rsidP="007A3DA9">
      <w:pPr>
        <w:spacing w:line="360" w:lineRule="auto"/>
        <w:jc w:val="both"/>
        <w:rPr>
          <w:sz w:val="24"/>
          <w:szCs w:val="24"/>
          <w:lang w:val="es-MX"/>
        </w:rPr>
      </w:pPr>
      <w:r w:rsidRPr="007A3DA9">
        <w:rPr>
          <w:noProof/>
          <w:sz w:val="24"/>
          <w:szCs w:val="24"/>
        </w:rPr>
        <mc:AlternateContent>
          <mc:Choice Requires="wpi">
            <w:drawing>
              <wp:anchor distT="0" distB="0" distL="114300" distR="114300" simplePos="0" relativeHeight="251658251" behindDoc="0" locked="0" layoutInCell="1" allowOverlap="1" wp14:anchorId="7724C16C" wp14:editId="581D514E">
                <wp:simplePos x="0" y="0"/>
                <wp:positionH relativeFrom="column">
                  <wp:posOffset>418530</wp:posOffset>
                </wp:positionH>
                <wp:positionV relativeFrom="paragraph">
                  <wp:posOffset>1874350</wp:posOffset>
                </wp:positionV>
                <wp:extent cx="16920" cy="1440"/>
                <wp:effectExtent l="57150" t="57150" r="40640" b="55880"/>
                <wp:wrapNone/>
                <wp:docPr id="895701714" name="Entrada de lápiz 15"/>
                <wp:cNvGraphicFramePr/>
                <a:graphic xmlns:a="http://schemas.openxmlformats.org/drawingml/2006/main">
                  <a:graphicData uri="http://schemas.microsoft.com/office/word/2010/wordprocessingInk">
                    <w14:contentPart bwMode="auto" r:id="rId24">
                      <w14:nvContentPartPr>
                        <w14:cNvContentPartPr/>
                      </w14:nvContentPartPr>
                      <w14:xfrm>
                        <a:off x="0" y="0"/>
                        <a:ext cx="16920" cy="1440"/>
                      </w14:xfrm>
                    </w14:contentPart>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type id="_x0000_t75" coordsize="21600,21600" filled="f" stroked="f" o:spt="75" o:preferrelative="t" path="m@4@5l@4@11@9@11@9@5xe" w14:anchorId="786D1A07">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Entrada de lápiz 15" style="position:absolute;margin-left:32.25pt;margin-top:146.9pt;width:2.75pt;height:1.5pt;z-index:251658251;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">
                <v:imagedata o:title="" r:id="rId33"/>
              </v:shape>
            </w:pict>
          </mc:Fallback>
        </mc:AlternateContent>
      </w:r>
      <w:r w:rsidRPr="007A3DA9">
        <w:rPr>
          <w:noProof/>
          <w:sz w:val="24"/>
          <w:szCs w:val="24"/>
        </w:rPr>
        <mc:AlternateContent>
          <mc:Choice Requires="wpi">
            <w:drawing>
              <wp:anchor distT="0" distB="0" distL="114300" distR="114300" simplePos="0" relativeHeight="251658250" behindDoc="0" locked="0" layoutInCell="1" allowOverlap="1" wp14:anchorId="77C50DF3" wp14:editId="5DB523B4">
                <wp:simplePos x="0" y="0"/>
                <wp:positionH relativeFrom="column">
                  <wp:posOffset>386490</wp:posOffset>
                </wp:positionH>
                <wp:positionV relativeFrom="paragraph">
                  <wp:posOffset>1874350</wp:posOffset>
                </wp:positionV>
                <wp:extent cx="3960" cy="360"/>
                <wp:effectExtent l="57150" t="57150" r="53340" b="57150"/>
                <wp:wrapNone/>
                <wp:docPr id="1742274855" name="Entrada de lápiz 14"/>
                <wp:cNvGraphicFramePr/>
                <a:graphic xmlns:a="http://schemas.openxmlformats.org/drawingml/2006/main">
                  <a:graphicData uri="http://schemas.microsoft.com/office/word/2010/wordprocessingInk">
                    <w14:contentPart bwMode="auto" r:id="rId34">
                      <w14:nvContentPartPr>
                        <w14:cNvContentPartPr/>
                      </w14:nvContentPartPr>
                      <w14:xfrm>
                        <a:off x="0" y="0"/>
                        <a:ext cx="3960" cy="360"/>
                      </w14:xfrm>
                    </w14:contentPart>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Entrada de lápiz 14" style="position:absolute;margin-left:29.75pt;margin-top:146.9pt;width:1.7pt;height:1.45pt;z-index:25165825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" w14:anchorId="5D30A872">
                <v:imagedata o:title="" r:id="rId35"/>
              </v:shape>
            </w:pict>
          </mc:Fallback>
        </mc:AlternateContent>
      </w:r>
      <w:r w:rsidRPr="007A3DA9">
        <w:rPr>
          <w:noProof/>
          <w:sz w:val="24"/>
          <w:szCs w:val="24"/>
        </w:rPr>
        <mc:AlternateContent>
          <mc:Choice Requires="wpi">
            <w:drawing>
              <wp:anchor distT="0" distB="0" distL="114300" distR="114300" simplePos="0" relativeHeight="251658249" behindDoc="0" locked="0" layoutInCell="1" allowOverlap="1" wp14:anchorId="0927971F" wp14:editId="4EDD34DC">
                <wp:simplePos x="0" y="0"/>
                <wp:positionH relativeFrom="column">
                  <wp:posOffset>386490</wp:posOffset>
                </wp:positionH>
                <wp:positionV relativeFrom="paragraph">
                  <wp:posOffset>1874350</wp:posOffset>
                </wp:positionV>
                <wp:extent cx="360" cy="360"/>
                <wp:effectExtent l="57150" t="57150" r="57150" b="57150"/>
                <wp:wrapNone/>
                <wp:docPr id="1112749537" name="Entrada de lápiz 13"/>
                <wp:cNvGraphicFramePr/>
                <a:graphic xmlns:a="http://schemas.openxmlformats.org/drawingml/2006/main">
                  <a:graphicData uri="http://schemas.microsoft.com/office/word/2010/wordprocessingInk">
                    <w14:contentPart bwMode="auto" r:id="rId36">
                      <w14:nvContentPartPr>
                        <w14:cNvContentPartPr/>
                      </w14:nvContentPartPr>
                      <w14:xfrm>
                        <a:off x="0" y="0"/>
                        <a:ext cx="360" cy="360"/>
                      </w14:xfrm>
                    </w14:contentPart>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Entrada de lápiz 13" style="position:absolute;margin-left:29.75pt;margin-top:146.9pt;width:1.45pt;height:1.45pt;z-index:251658249;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" w14:anchorId="45B8C62A">
                <v:imagedata o:title="" r:id="rId37"/>
              </v:shape>
            </w:pict>
          </mc:Fallback>
        </mc:AlternateContent>
      </w:r>
      <w:r w:rsidRPr="007A3DA9">
        <w:rPr>
          <w:noProof/>
          <w:sz w:val="24"/>
          <w:szCs w:val="24"/>
        </w:rPr>
        <mc:AlternateContent>
          <mc:Choice Requires="wpi">
            <w:drawing>
              <wp:anchor distT="0" distB="0" distL="114300" distR="114300" simplePos="0" relativeHeight="251658248" behindDoc="0" locked="0" layoutInCell="1" allowOverlap="1" wp14:anchorId="1741C965" wp14:editId="51D7E9A1">
                <wp:simplePos x="0" y="0"/>
                <wp:positionH relativeFrom="column">
                  <wp:posOffset>367050</wp:posOffset>
                </wp:positionH>
                <wp:positionV relativeFrom="paragraph">
                  <wp:posOffset>1900270</wp:posOffset>
                </wp:positionV>
                <wp:extent cx="360" cy="360"/>
                <wp:effectExtent l="57150" t="57150" r="57150" b="57150"/>
                <wp:wrapNone/>
                <wp:docPr id="2137429421" name="Entrada de lápiz 12"/>
                <wp:cNvGraphicFramePr/>
                <a:graphic xmlns:a="http://schemas.openxmlformats.org/drawingml/2006/main">
                  <a:graphicData uri="http://schemas.microsoft.com/office/word/2010/wordprocessingInk">
                    <w14:contentPart bwMode="auto" r:id="rId38">
                      <w14:nvContentPartPr>
                        <w14:cNvContentPartPr/>
                      </w14:nvContentPartPr>
                      <w14:xfrm>
                        <a:off x="0" y="0"/>
                        <a:ext cx="360" cy="360"/>
                      </w14:xfrm>
                    </w14:contentPart>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Entrada de lápiz 12" style="position:absolute;margin-left:28.2pt;margin-top:148.95pt;width:1.45pt;height:1.45pt;z-index:25165824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" w14:anchorId="5FCF867D">
                <v:imagedata o:title="" r:id="rId37"/>
              </v:shape>
            </w:pict>
          </mc:Fallback>
        </mc:AlternateContent>
      </w:r>
      <w:r w:rsidRPr="007A3DA9">
        <w:rPr>
          <w:noProof/>
          <w:sz w:val="24"/>
          <w:szCs w:val="24"/>
        </w:rPr>
        <mc:AlternateContent>
          <mc:Choice Requires="wpi">
            <w:drawing>
              <wp:anchor distT="0" distB="0" distL="114300" distR="114300" simplePos="0" relativeHeight="251658247" behindDoc="0" locked="0" layoutInCell="1" allowOverlap="1" wp14:anchorId="632A9955" wp14:editId="74493588">
                <wp:simplePos x="0" y="0"/>
                <wp:positionH relativeFrom="column">
                  <wp:posOffset>335010</wp:posOffset>
                </wp:positionH>
                <wp:positionV relativeFrom="paragraph">
                  <wp:posOffset>1932310</wp:posOffset>
                </wp:positionV>
                <wp:extent cx="360" cy="360"/>
                <wp:effectExtent l="57150" t="57150" r="57150" b="57150"/>
                <wp:wrapNone/>
                <wp:docPr id="337251506" name="Entrada de lápiz 11"/>
                <wp:cNvGraphicFramePr/>
                <a:graphic xmlns:a="http://schemas.openxmlformats.org/drawingml/2006/main">
                  <a:graphicData uri="http://schemas.microsoft.com/office/word/2010/wordprocessingInk">
                    <w14:contentPart bwMode="auto" r:id="rId39">
                      <w14:nvContentPartPr>
                        <w14:cNvContentPartPr/>
                      </w14:nvContentPartPr>
                      <w14:xfrm>
                        <a:off x="0" y="0"/>
                        <a:ext cx="360" cy="360"/>
                      </w14:xfrm>
                    </w14:contentPart>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Entrada de lápiz 11" style="position:absolute;margin-left:25.7pt;margin-top:151.45pt;width:1.45pt;height:1.45pt;z-index:251658247;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" w14:anchorId="05FFA904">
                <v:imagedata o:title="" r:id="rId37"/>
              </v:shape>
            </w:pict>
          </mc:Fallback>
        </mc:AlternateContent>
      </w:r>
      <w:r w:rsidRPr="007A3DA9">
        <w:rPr>
          <w:noProof/>
          <w:sz w:val="24"/>
          <w:szCs w:val="24"/>
        </w:rPr>
        <mc:AlternateContent>
          <mc:Choice Requires="wpi">
            <w:drawing>
              <wp:anchor distT="0" distB="0" distL="114300" distR="114300" simplePos="0" relativeHeight="251658246" behindDoc="0" locked="0" layoutInCell="1" allowOverlap="1" wp14:anchorId="37979293" wp14:editId="4CDEE818">
                <wp:simplePos x="0" y="0"/>
                <wp:positionH relativeFrom="column">
                  <wp:posOffset>315930</wp:posOffset>
                </wp:positionH>
                <wp:positionV relativeFrom="paragraph">
                  <wp:posOffset>1867870</wp:posOffset>
                </wp:positionV>
                <wp:extent cx="3960" cy="1440"/>
                <wp:effectExtent l="57150" t="57150" r="53340" b="55880"/>
                <wp:wrapNone/>
                <wp:docPr id="1532239901" name="Entrada de lápiz 10"/>
                <wp:cNvGraphicFramePr/>
                <a:graphic xmlns:a="http://schemas.openxmlformats.org/drawingml/2006/main">
                  <a:graphicData uri="http://schemas.microsoft.com/office/word/2010/wordprocessingInk">
                    <w14:contentPart bwMode="auto" r:id="rId40">
                      <w14:nvContentPartPr>
                        <w14:cNvContentPartPr/>
                      </w14:nvContentPartPr>
                      <w14:xfrm>
                        <a:off x="0" y="0"/>
                        <a:ext cx="3960" cy="1440"/>
                      </w14:xfrm>
                    </w14:contentPart>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Entrada de lápiz 10" style="position:absolute;margin-left:24.2pt;margin-top:146.4pt;width:1.7pt;height:1.5pt;z-index:251658246;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" w14:anchorId="055DD2DB">
                <v:imagedata o:title="" r:id="rId41"/>
              </v:shape>
            </w:pict>
          </mc:Fallback>
        </mc:AlternateContent>
      </w:r>
      <w:r w:rsidRPr="007A3DA9">
        <w:rPr>
          <w:noProof/>
          <w:sz w:val="24"/>
          <w:szCs w:val="24"/>
        </w:rPr>
        <mc:AlternateContent>
          <mc:Choice Requires="wpi">
            <w:drawing>
              <wp:anchor distT="0" distB="0" distL="114300" distR="114300" simplePos="0" relativeHeight="251658245" behindDoc="0" locked="0" layoutInCell="1" allowOverlap="1" wp14:anchorId="1E7AC0A1" wp14:editId="663CA725">
                <wp:simplePos x="0" y="0"/>
                <wp:positionH relativeFrom="column">
                  <wp:posOffset>315930</wp:posOffset>
                </wp:positionH>
                <wp:positionV relativeFrom="paragraph">
                  <wp:posOffset>1867870</wp:posOffset>
                </wp:positionV>
                <wp:extent cx="360" cy="360"/>
                <wp:effectExtent l="57150" t="57150" r="57150" b="57150"/>
                <wp:wrapNone/>
                <wp:docPr id="147291304" name="Entrada de lápiz 9"/>
                <wp:cNvGraphicFramePr/>
                <a:graphic xmlns:a="http://schemas.openxmlformats.org/drawingml/2006/main">
                  <a:graphicData uri="http://schemas.microsoft.com/office/word/2010/wordprocessingInk">
                    <w14:contentPart bwMode="auto" r:id="rId42">
                      <w14:nvContentPartPr>
                        <w14:cNvContentPartPr/>
                      </w14:nvContentPartPr>
                      <w14:xfrm>
                        <a:off x="0" y="0"/>
                        <a:ext cx="360" cy="360"/>
                      </w14:xfrm>
                    </w14:contentPart>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Entrada de lápiz 9" style="position:absolute;margin-left:24.2pt;margin-top:146.4pt;width:1.45pt;height:1.45pt;z-index:251658245;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" w14:anchorId="0156B0CC">
                <v:imagedata o:title="" r:id="rId37"/>
              </v:shape>
            </w:pict>
          </mc:Fallback>
        </mc:AlternateContent>
      </w:r>
      <w:r w:rsidRPr="007A3DA9">
        <w:rPr>
          <w:noProof/>
          <w:sz w:val="24"/>
          <w:szCs w:val="24"/>
        </w:rPr>
        <mc:AlternateContent>
          <mc:Choice Requires="wpi">
            <w:drawing>
              <wp:anchor distT="0" distB="0" distL="114300" distR="114300" simplePos="0" relativeHeight="251658244" behindDoc="0" locked="0" layoutInCell="1" allowOverlap="1" wp14:anchorId="3FE51B4C" wp14:editId="5354F8D1">
                <wp:simplePos x="0" y="0"/>
                <wp:positionH relativeFrom="column">
                  <wp:posOffset>264090</wp:posOffset>
                </wp:positionH>
                <wp:positionV relativeFrom="paragraph">
                  <wp:posOffset>1887310</wp:posOffset>
                </wp:positionV>
                <wp:extent cx="360" cy="360"/>
                <wp:effectExtent l="57150" t="57150" r="57150" b="57150"/>
                <wp:wrapNone/>
                <wp:docPr id="2079396071" name="Entrada de lápiz 8"/>
                <wp:cNvGraphicFramePr/>
                <a:graphic xmlns:a="http://schemas.openxmlformats.org/drawingml/2006/main">
                  <a:graphicData uri="http://schemas.microsoft.com/office/word/2010/wordprocessingInk">
                    <w14:contentPart bwMode="auto" r:id="rId43">
                      <w14:nvContentPartPr>
                        <w14:cNvContentPartPr/>
                      </w14:nvContentPartPr>
                      <w14:xfrm>
                        <a:off x="0" y="0"/>
                        <a:ext cx="360" cy="360"/>
                      </w14:xfrm>
                    </w14:contentPart>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Entrada de lápiz 8" style="position:absolute;margin-left:20.1pt;margin-top:147.9pt;width:1.45pt;height:1.45pt;z-index:25165824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" w14:anchorId="1DEBFBDB">
                <v:imagedata o:title="" r:id="rId37"/>
              </v:shape>
            </w:pict>
          </mc:Fallback>
        </mc:AlternateContent>
      </w:r>
      <w:r w:rsidRPr="007A3DA9">
        <w:rPr>
          <w:noProof/>
          <w:sz w:val="24"/>
          <w:szCs w:val="24"/>
        </w:rPr>
        <mc:AlternateContent>
          <mc:Choice Requires="wpi">
            <w:drawing>
              <wp:anchor distT="0" distB="0" distL="114300" distR="114300" simplePos="0" relativeHeight="251658243" behindDoc="0" locked="0" layoutInCell="1" allowOverlap="1" wp14:anchorId="7DDA4B54" wp14:editId="3A88DAD0">
                <wp:simplePos x="0" y="0"/>
                <wp:positionH relativeFrom="column">
                  <wp:posOffset>154650</wp:posOffset>
                </wp:positionH>
                <wp:positionV relativeFrom="paragraph">
                  <wp:posOffset>1880830</wp:posOffset>
                </wp:positionV>
                <wp:extent cx="360" cy="360"/>
                <wp:effectExtent l="57150" t="57150" r="57150" b="57150"/>
                <wp:wrapNone/>
                <wp:docPr id="1154622556" name="Entrada de lápiz 7"/>
                <wp:cNvGraphicFramePr/>
                <a:graphic xmlns:a="http://schemas.openxmlformats.org/drawingml/2006/main">
                  <a:graphicData uri="http://schemas.microsoft.com/office/word/2010/wordprocessingInk">
                    <w14:contentPart bwMode="auto" r:id="rId44">
                      <w14:nvContentPartPr>
                        <w14:cNvContentPartPr/>
                      </w14:nvContentPartPr>
                      <w14:xfrm>
                        <a:off x="0" y="0"/>
                        <a:ext cx="360" cy="360"/>
                      </w14:xfrm>
                    </w14:contentPart>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Entrada de lápiz 7" style="position:absolute;margin-left:11.5pt;margin-top:147.4pt;width:1.45pt;height:1.45pt;z-index:251658243;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" w14:anchorId="315F6913">
                <v:imagedata o:title="" r:id="rId37"/>
              </v:shape>
            </w:pict>
          </mc:Fallback>
        </mc:AlternateContent>
      </w:r>
      <w:r w:rsidRPr="007A3DA9">
        <w:rPr>
          <w:noProof/>
          <w:sz w:val="24"/>
          <w:szCs w:val="24"/>
        </w:rPr>
        <mc:AlternateContent>
          <mc:Choice Requires="wpi">
            <w:drawing>
              <wp:anchor distT="0" distB="0" distL="114300" distR="114300" simplePos="0" relativeHeight="251658242" behindDoc="0" locked="0" layoutInCell="1" allowOverlap="1" wp14:anchorId="2F3F3CCC" wp14:editId="280C32C8">
                <wp:simplePos x="0" y="0"/>
                <wp:positionH relativeFrom="column">
                  <wp:posOffset>232050</wp:posOffset>
                </wp:positionH>
                <wp:positionV relativeFrom="paragraph">
                  <wp:posOffset>1853830</wp:posOffset>
                </wp:positionV>
                <wp:extent cx="360" cy="1440"/>
                <wp:effectExtent l="57150" t="57150" r="57150" b="55880"/>
                <wp:wrapNone/>
                <wp:docPr id="1137796605" name="Entrada de lápiz 6"/>
                <wp:cNvGraphicFramePr/>
                <a:graphic xmlns:a="http://schemas.openxmlformats.org/drawingml/2006/main">
                  <a:graphicData uri="http://schemas.microsoft.com/office/word/2010/wordprocessingInk">
                    <w14:contentPart bwMode="auto" r:id="rId45">
                      <w14:nvContentPartPr>
                        <w14:cNvContentPartPr/>
                      </w14:nvContentPartPr>
                      <w14:xfrm>
                        <a:off x="0" y="0"/>
                        <a:ext cx="360" cy="1440"/>
                      </w14:xfrm>
                    </w14:contentPart>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Entrada de lápiz 6" style="position:absolute;margin-left:17.55pt;margin-top:145.25pt;width:1.45pt;height:1.5pt;z-index:25165824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" w14:anchorId="06563B33">
                <v:imagedata o:title="" r:id="rId46"/>
              </v:shape>
            </w:pict>
          </mc:Fallback>
        </mc:AlternateContent>
      </w:r>
      <w:r w:rsidRPr="007A3DA9">
        <w:rPr>
          <w:noProof/>
          <w:sz w:val="24"/>
          <w:szCs w:val="24"/>
        </w:rPr>
        <mc:AlternateContent>
          <mc:Choice Requires="wpi">
            <w:drawing>
              <wp:anchor distT="0" distB="0" distL="114300" distR="114300" simplePos="0" relativeHeight="251658241" behindDoc="0" locked="0" layoutInCell="1" allowOverlap="1" wp14:anchorId="7704DFDF" wp14:editId="110D5737">
                <wp:simplePos x="0" y="0"/>
                <wp:positionH relativeFrom="column">
                  <wp:posOffset>251490</wp:posOffset>
                </wp:positionH>
                <wp:positionV relativeFrom="paragraph">
                  <wp:posOffset>1874350</wp:posOffset>
                </wp:positionV>
                <wp:extent cx="360" cy="360"/>
                <wp:effectExtent l="57150" t="57150" r="57150" b="57150"/>
                <wp:wrapNone/>
                <wp:docPr id="1242247341" name="Entrada de lápiz 5"/>
                <wp:cNvGraphicFramePr/>
                <a:graphic xmlns:a="http://schemas.openxmlformats.org/drawingml/2006/main">
                  <a:graphicData uri="http://schemas.microsoft.com/office/word/2010/wordprocessingInk">
                    <w14:contentPart bwMode="auto" r:id="rId47">
                      <w14:nvContentPartPr>
                        <w14:cNvContentPartPr/>
                      </w14:nvContentPartPr>
                      <w14:xfrm>
                        <a:off x="0" y="0"/>
                        <a:ext cx="360" cy="360"/>
                      </w14:xfrm>
                    </w14:contentPart>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Entrada de lápiz 5" style="position:absolute;margin-left:19.1pt;margin-top:146.9pt;width:1.45pt;height:1.45pt;z-index:251658241;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" w14:anchorId="4DC02380">
                <v:imagedata o:title="" r:id="rId37"/>
              </v:shape>
            </w:pict>
          </mc:Fallback>
        </mc:AlternateContent>
      </w:r>
      <w:r w:rsidRPr="007A3DA9">
        <w:rPr>
          <w:noProof/>
          <w:sz w:val="24"/>
          <w:szCs w:val="24"/>
        </w:rPr>
        <mc:AlternateContent>
          <mc:Choice Requires="wpi">
            <w:drawing>
              <wp:anchor distT="0" distB="0" distL="114300" distR="114300" simplePos="0" relativeHeight="251658240" behindDoc="0" locked="0" layoutInCell="1" allowOverlap="1" wp14:anchorId="47D78D5B" wp14:editId="3356B4A0">
                <wp:simplePos x="0" y="0"/>
                <wp:positionH relativeFrom="column">
                  <wp:posOffset>187050</wp:posOffset>
                </wp:positionH>
                <wp:positionV relativeFrom="paragraph">
                  <wp:posOffset>1887310</wp:posOffset>
                </wp:positionV>
                <wp:extent cx="360" cy="360"/>
                <wp:effectExtent l="57150" t="57150" r="57150" b="57150"/>
                <wp:wrapNone/>
                <wp:docPr id="1472530084" name="Entrada de lápiz 4"/>
                <wp:cNvGraphicFramePr/>
                <a:graphic xmlns:a="http://schemas.openxmlformats.org/drawingml/2006/main">
                  <a:graphicData uri="http://schemas.microsoft.com/office/word/2010/wordprocessingInk">
                    <w14:contentPart bwMode="auto" r:id="rId48">
                      <w14:nvContentPartPr>
                        <w14:cNvContentPartPr/>
                      </w14:nvContentPartPr>
                      <w14:xfrm>
                        <a:off x="0" y="0"/>
                        <a:ext cx="360" cy="360"/>
                      </w14:xfrm>
                    </w14:contentPart>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Entrada de lápiz 4" style="position:absolute;margin-left:14.05pt;margin-top:147.9pt;width:1.45pt;height:1.45pt;z-index:25165824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" w14:anchorId="07780050">
                <v:imagedata o:title="" r:id="rId37"/>
              </v:shape>
            </w:pict>
          </mc:Fallback>
        </mc:AlternateContent>
      </w:r>
      <w:r w:rsidRPr="007A3DA9">
        <w:rPr>
          <w:noProof/>
          <w:sz w:val="24"/>
          <w:szCs w:val="24"/>
        </w:rPr>
        <w:drawing>
          <wp:inline distT="0" distB="0" distL="0" distR="0" wp14:anchorId="205C2C6D" wp14:editId="0B212452">
            <wp:extent cx="5564038" cy="2195195"/>
            <wp:effectExtent l="0" t="0" r="0" b="0"/>
            <wp:docPr id="258457315" name="Imagen 1" descr="Interfaz de usuario gráfica, Aplicación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457315" name="Imagen 1" descr="Interfaz de usuario gráfica, Aplicación  Descripción generada automáticamente"/>
                    <pic:cNvPicPr/>
                  </pic:nvPicPr>
                  <pic:blipFill rotWithShape="1">
                    <a:blip r:embed="rId49"/>
                    <a:srcRect l="20316" t="43474" r="22664" b="22265"/>
                    <a:stretch/>
                  </pic:blipFill>
                  <pic:spPr bwMode="auto">
                    <a:xfrm>
                      <a:off x="0" y="0"/>
                      <a:ext cx="5588272" cy="2204756"/>
                    </a:xfrm>
                    <a:prstGeom prst="rect">
                      <a:avLst/>
                    </a:prstGeom>
                    <a:ln>
                      <a:noFill/>
                    </a:ln>
                    <a:extLst>
                      <a:ext uri="{53640926-AAD7-44D8-BBD7-CCE9431645EC}">
                        <a14:shadowObscured xmlns:a14="http://schemas.microsoft.com/office/drawing/2010/main"/>
                      </a:ext>
                    </a:extLst>
                  </pic:spPr>
                </pic:pic>
              </a:graphicData>
            </a:graphic>
          </wp:inline>
        </w:drawing>
      </w:r>
    </w:p>
    <w:p w14:paraId="6F822613" w14:textId="77777777" w:rsidR="00FB0876" w:rsidRPr="007A3DA9" w:rsidRDefault="00FB0876" w:rsidP="007A3DA9">
      <w:pPr>
        <w:spacing w:line="360" w:lineRule="auto"/>
        <w:jc w:val="both"/>
        <w:rPr>
          <w:sz w:val="24"/>
          <w:szCs w:val="24"/>
        </w:rPr>
      </w:pPr>
      <w:r w:rsidRPr="007A3DA9">
        <w:rPr>
          <w:noProof/>
          <w:sz w:val="24"/>
          <w:szCs w:val="24"/>
          <w:lang w:val="es-MX"/>
        </w:rPr>
        <w:lastRenderedPageBreak/>
        <w:drawing>
          <wp:inline distT="0" distB="0" distL="0" distR="0" wp14:anchorId="117B25A6" wp14:editId="3C600C33">
            <wp:extent cx="5218790" cy="1345516"/>
            <wp:effectExtent l="0" t="0" r="1270" b="7620"/>
            <wp:docPr id="295854178" name="Imagen 1" descr="Gráfico, Gráfico circular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854178" name="Imagen 1" descr="Gráfico, Gráfico circular  Descripción generada automáticamente"/>
                    <pic:cNvPicPr/>
                  </pic:nvPicPr>
                  <pic:blipFill>
                    <a:blip r:embed="rId50"/>
                    <a:stretch>
                      <a:fillRect/>
                    </a:stretch>
                  </pic:blipFill>
                  <pic:spPr>
                    <a:xfrm>
                      <a:off x="0" y="0"/>
                      <a:ext cx="5233264" cy="1349248"/>
                    </a:xfrm>
                    <a:prstGeom prst="rect">
                      <a:avLst/>
                    </a:prstGeom>
                  </pic:spPr>
                </pic:pic>
              </a:graphicData>
            </a:graphic>
          </wp:inline>
        </w:drawing>
      </w:r>
    </w:p>
    <w:p w14:paraId="6EFB9E69" w14:textId="77777777" w:rsidR="00FB0876" w:rsidRPr="007A3DA9" w:rsidRDefault="00FB0876" w:rsidP="007A3DA9">
      <w:pPr>
        <w:spacing w:line="360" w:lineRule="auto"/>
        <w:jc w:val="both"/>
        <w:rPr>
          <w:sz w:val="24"/>
          <w:szCs w:val="24"/>
        </w:rPr>
      </w:pPr>
      <w:r w:rsidRPr="007A3DA9">
        <w:rPr>
          <w:noProof/>
          <w:sz w:val="24"/>
          <w:szCs w:val="24"/>
        </w:rPr>
        <w:drawing>
          <wp:inline distT="0" distB="0" distL="0" distR="0" wp14:anchorId="4BC0D186" wp14:editId="3F32E915">
            <wp:extent cx="5612130" cy="1751162"/>
            <wp:effectExtent l="0" t="0" r="7620" b="1905"/>
            <wp:docPr id="1463182226" name="Imagen 1" descr="Gráfico, Gráfico de barras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182226" name="Imagen 1" descr="Gráfico, Gráfico de barras  Descripción generada automáticamente"/>
                    <pic:cNvPicPr/>
                  </pic:nvPicPr>
                  <pic:blipFill>
                    <a:blip r:embed="rId51"/>
                    <a:stretch>
                      <a:fillRect/>
                    </a:stretch>
                  </pic:blipFill>
                  <pic:spPr>
                    <a:xfrm>
                      <a:off x="0" y="0"/>
                      <a:ext cx="5621731" cy="1754158"/>
                    </a:xfrm>
                    <a:prstGeom prst="rect">
                      <a:avLst/>
                    </a:prstGeom>
                  </pic:spPr>
                </pic:pic>
              </a:graphicData>
            </a:graphic>
          </wp:inline>
        </w:drawing>
      </w:r>
    </w:p>
    <w:p w14:paraId="45F9178F" w14:textId="77777777" w:rsidR="00FB0876" w:rsidRPr="007A3DA9" w:rsidRDefault="00FB0876" w:rsidP="007A3DA9">
      <w:pPr>
        <w:spacing w:line="360" w:lineRule="auto"/>
        <w:jc w:val="both"/>
        <w:rPr>
          <w:sz w:val="24"/>
          <w:szCs w:val="24"/>
        </w:rPr>
      </w:pPr>
      <w:r w:rsidRPr="007A3DA9">
        <w:rPr>
          <w:noProof/>
          <w:sz w:val="24"/>
          <w:szCs w:val="24"/>
        </w:rPr>
        <w:drawing>
          <wp:inline distT="0" distB="0" distL="0" distR="0" wp14:anchorId="1F249795" wp14:editId="59D7F782">
            <wp:extent cx="5612130" cy="1821180"/>
            <wp:effectExtent l="0" t="0" r="7620" b="7620"/>
            <wp:docPr id="935349734" name="Imagen 1" descr="Gráfico, Gráfico de barras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349734" name="Imagen 1" descr="Gráfico, Gráfico de barras  Descripción generada automáticamente"/>
                    <pic:cNvPicPr/>
                  </pic:nvPicPr>
                  <pic:blipFill>
                    <a:blip r:embed="rId52"/>
                    <a:stretch>
                      <a:fillRect/>
                    </a:stretch>
                  </pic:blipFill>
                  <pic:spPr>
                    <a:xfrm>
                      <a:off x="0" y="0"/>
                      <a:ext cx="5612130" cy="1821180"/>
                    </a:xfrm>
                    <a:prstGeom prst="rect">
                      <a:avLst/>
                    </a:prstGeom>
                  </pic:spPr>
                </pic:pic>
              </a:graphicData>
            </a:graphic>
          </wp:inline>
        </w:drawing>
      </w:r>
    </w:p>
    <w:p w14:paraId="000994B5" w14:textId="77777777" w:rsidR="00FB0876" w:rsidRPr="007A3DA9" w:rsidRDefault="00FB0876" w:rsidP="007A3DA9">
      <w:pPr>
        <w:spacing w:line="360" w:lineRule="auto"/>
        <w:jc w:val="both"/>
        <w:rPr>
          <w:sz w:val="24"/>
          <w:szCs w:val="24"/>
        </w:rPr>
      </w:pPr>
      <w:r w:rsidRPr="007A3DA9">
        <w:rPr>
          <w:noProof/>
          <w:sz w:val="24"/>
          <w:szCs w:val="24"/>
        </w:rPr>
        <w:drawing>
          <wp:inline distT="0" distB="0" distL="0" distR="0" wp14:anchorId="4D3F21E6" wp14:editId="0A044F12">
            <wp:extent cx="5612130" cy="1365885"/>
            <wp:effectExtent l="0" t="0" r="7620" b="5715"/>
            <wp:docPr id="631623683" name="Imagen 1" descr="Gráfico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623683" name="Imagen 1" descr="Gráfico  Descripción generada automáticamente"/>
                    <pic:cNvPicPr/>
                  </pic:nvPicPr>
                  <pic:blipFill>
                    <a:blip r:embed="rId53"/>
                    <a:stretch>
                      <a:fillRect/>
                    </a:stretch>
                  </pic:blipFill>
                  <pic:spPr>
                    <a:xfrm>
                      <a:off x="0" y="0"/>
                      <a:ext cx="5612130" cy="1365885"/>
                    </a:xfrm>
                    <a:prstGeom prst="rect">
                      <a:avLst/>
                    </a:prstGeom>
                  </pic:spPr>
                </pic:pic>
              </a:graphicData>
            </a:graphic>
          </wp:inline>
        </w:drawing>
      </w:r>
    </w:p>
    <w:p w14:paraId="0A9A895F" w14:textId="77777777" w:rsidR="00FB0876" w:rsidRPr="007A3DA9" w:rsidRDefault="00FB0876" w:rsidP="007A3DA9">
      <w:pPr>
        <w:spacing w:line="360" w:lineRule="auto"/>
        <w:jc w:val="both"/>
        <w:rPr>
          <w:sz w:val="24"/>
          <w:szCs w:val="24"/>
          <w:lang w:val="es-MX"/>
        </w:rPr>
      </w:pPr>
      <w:r w:rsidRPr="007A3DA9">
        <w:rPr>
          <w:noProof/>
          <w:sz w:val="24"/>
          <w:szCs w:val="24"/>
          <w:lang w:val="es-MX"/>
        </w:rPr>
        <w:lastRenderedPageBreak/>
        <w:drawing>
          <wp:inline distT="0" distB="0" distL="0" distR="0" wp14:anchorId="625A2933" wp14:editId="37EB6431">
            <wp:extent cx="5612130" cy="1252855"/>
            <wp:effectExtent l="0" t="0" r="7620" b="4445"/>
            <wp:docPr id="1689285743" name="Imagen 1" descr="Gráfico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285743" name="Imagen 1" descr="Gráfico  Descripción generada automáticamente"/>
                    <pic:cNvPicPr/>
                  </pic:nvPicPr>
                  <pic:blipFill>
                    <a:blip r:embed="rId54"/>
                    <a:stretch>
                      <a:fillRect/>
                    </a:stretch>
                  </pic:blipFill>
                  <pic:spPr>
                    <a:xfrm>
                      <a:off x="0" y="0"/>
                      <a:ext cx="5612130" cy="1252855"/>
                    </a:xfrm>
                    <a:prstGeom prst="rect">
                      <a:avLst/>
                    </a:prstGeom>
                  </pic:spPr>
                </pic:pic>
              </a:graphicData>
            </a:graphic>
          </wp:inline>
        </w:drawing>
      </w:r>
    </w:p>
    <w:p w14:paraId="6594BC08" w14:textId="77777777" w:rsidR="00FB0876" w:rsidRPr="007A3DA9" w:rsidRDefault="00FB0876" w:rsidP="007A3DA9">
      <w:pPr>
        <w:spacing w:line="360" w:lineRule="auto"/>
        <w:jc w:val="both"/>
        <w:rPr>
          <w:sz w:val="24"/>
          <w:szCs w:val="24"/>
          <w:lang w:val="es-MX"/>
        </w:rPr>
      </w:pPr>
      <w:r w:rsidRPr="007A3DA9">
        <w:rPr>
          <w:noProof/>
          <w:sz w:val="24"/>
          <w:szCs w:val="24"/>
          <w:lang w:val="es-MX"/>
        </w:rPr>
        <w:drawing>
          <wp:inline distT="0" distB="0" distL="0" distR="0" wp14:anchorId="5C6F7D65" wp14:editId="3C2A847A">
            <wp:extent cx="5612130" cy="1164590"/>
            <wp:effectExtent l="0" t="0" r="7620" b="0"/>
            <wp:docPr id="310584616" name="Imagen 1" descr="Gráfico, Gráfico circular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584616" name="Imagen 1" descr="Gráfico, Gráfico circular  Descripción generada automáticamente"/>
                    <pic:cNvPicPr/>
                  </pic:nvPicPr>
                  <pic:blipFill>
                    <a:blip r:embed="rId55"/>
                    <a:stretch>
                      <a:fillRect/>
                    </a:stretch>
                  </pic:blipFill>
                  <pic:spPr>
                    <a:xfrm>
                      <a:off x="0" y="0"/>
                      <a:ext cx="5612130" cy="1164590"/>
                    </a:xfrm>
                    <a:prstGeom prst="rect">
                      <a:avLst/>
                    </a:prstGeom>
                  </pic:spPr>
                </pic:pic>
              </a:graphicData>
            </a:graphic>
          </wp:inline>
        </w:drawing>
      </w:r>
    </w:p>
    <w:p w14:paraId="15FE6115" w14:textId="77777777" w:rsidR="00FB0876" w:rsidRPr="007A3DA9" w:rsidRDefault="00FB0876" w:rsidP="007A3DA9">
      <w:pPr>
        <w:spacing w:line="360" w:lineRule="auto"/>
        <w:jc w:val="both"/>
        <w:rPr>
          <w:sz w:val="24"/>
          <w:szCs w:val="24"/>
          <w:lang w:val="es-MX"/>
        </w:rPr>
      </w:pPr>
      <w:r w:rsidRPr="007A3DA9">
        <w:rPr>
          <w:noProof/>
          <w:sz w:val="24"/>
          <w:szCs w:val="24"/>
          <w:lang w:val="es-MX"/>
        </w:rPr>
        <w:drawing>
          <wp:inline distT="0" distB="0" distL="0" distR="0" wp14:anchorId="46290EAB" wp14:editId="30248180">
            <wp:extent cx="5612130" cy="1254125"/>
            <wp:effectExtent l="0" t="0" r="7620" b="3175"/>
            <wp:docPr id="1743068259" name="Imagen 1" descr="Gráfico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068259" name="Imagen 1" descr="Gráfico  Descripción generada automáticamente"/>
                    <pic:cNvPicPr/>
                  </pic:nvPicPr>
                  <pic:blipFill>
                    <a:blip r:embed="rId56"/>
                    <a:stretch>
                      <a:fillRect/>
                    </a:stretch>
                  </pic:blipFill>
                  <pic:spPr>
                    <a:xfrm>
                      <a:off x="0" y="0"/>
                      <a:ext cx="5612130" cy="1254125"/>
                    </a:xfrm>
                    <a:prstGeom prst="rect">
                      <a:avLst/>
                    </a:prstGeom>
                  </pic:spPr>
                </pic:pic>
              </a:graphicData>
            </a:graphic>
          </wp:inline>
        </w:drawing>
      </w:r>
    </w:p>
    <w:p w14:paraId="5ADF32A7" w14:textId="77777777" w:rsidR="00FB0876" w:rsidRPr="007A3DA9" w:rsidRDefault="00FB0876" w:rsidP="007A3DA9">
      <w:pPr>
        <w:spacing w:line="360" w:lineRule="auto"/>
        <w:jc w:val="both"/>
        <w:rPr>
          <w:sz w:val="24"/>
          <w:szCs w:val="24"/>
          <w:lang w:val="es-MX"/>
        </w:rPr>
      </w:pPr>
      <w:r w:rsidRPr="007A3DA9">
        <w:rPr>
          <w:noProof/>
          <w:sz w:val="24"/>
          <w:szCs w:val="24"/>
          <w:lang w:val="es-MX"/>
        </w:rPr>
        <w:drawing>
          <wp:inline distT="0" distB="0" distL="0" distR="0" wp14:anchorId="0388DB01" wp14:editId="34465E20">
            <wp:extent cx="5612130" cy="1769110"/>
            <wp:effectExtent l="0" t="0" r="7620" b="2540"/>
            <wp:docPr id="167378138" name="Imagen 1" descr="Gráfico, Gráfico de barras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78138" name="Imagen 1" descr="Gráfico, Gráfico de barras  Descripción generada automáticamente"/>
                    <pic:cNvPicPr/>
                  </pic:nvPicPr>
                  <pic:blipFill>
                    <a:blip r:embed="rId57"/>
                    <a:stretch>
                      <a:fillRect/>
                    </a:stretch>
                  </pic:blipFill>
                  <pic:spPr>
                    <a:xfrm>
                      <a:off x="0" y="0"/>
                      <a:ext cx="5612130" cy="1769110"/>
                    </a:xfrm>
                    <a:prstGeom prst="rect">
                      <a:avLst/>
                    </a:prstGeom>
                  </pic:spPr>
                </pic:pic>
              </a:graphicData>
            </a:graphic>
          </wp:inline>
        </w:drawing>
      </w:r>
    </w:p>
    <w:p w14:paraId="3FA70A35" w14:textId="77777777" w:rsidR="00FB0876" w:rsidRPr="007A3DA9" w:rsidRDefault="00FB0876" w:rsidP="007A3DA9">
      <w:pPr>
        <w:spacing w:line="360" w:lineRule="auto"/>
        <w:jc w:val="both"/>
        <w:rPr>
          <w:sz w:val="24"/>
          <w:szCs w:val="24"/>
          <w:lang w:val="es-MX"/>
        </w:rPr>
      </w:pPr>
      <w:r w:rsidRPr="007A3DA9">
        <w:rPr>
          <w:noProof/>
          <w:sz w:val="24"/>
          <w:szCs w:val="24"/>
          <w:lang w:val="es-MX"/>
        </w:rPr>
        <w:lastRenderedPageBreak/>
        <w:drawing>
          <wp:inline distT="0" distB="0" distL="0" distR="0" wp14:anchorId="0A95C446" wp14:editId="2E977252">
            <wp:extent cx="5612065" cy="1837426"/>
            <wp:effectExtent l="0" t="0" r="8255" b="0"/>
            <wp:docPr id="273214252" name="Imagen 1" descr="Gráfico, Gráfico de barras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214252" name="Imagen 1" descr="Gráfico, Gráfico de barras  Descripción generada automáticamente"/>
                    <pic:cNvPicPr/>
                  </pic:nvPicPr>
                  <pic:blipFill>
                    <a:blip r:embed="rId58"/>
                    <a:stretch>
                      <a:fillRect/>
                    </a:stretch>
                  </pic:blipFill>
                  <pic:spPr>
                    <a:xfrm>
                      <a:off x="0" y="0"/>
                      <a:ext cx="5618465" cy="1839521"/>
                    </a:xfrm>
                    <a:prstGeom prst="rect">
                      <a:avLst/>
                    </a:prstGeom>
                  </pic:spPr>
                </pic:pic>
              </a:graphicData>
            </a:graphic>
          </wp:inline>
        </w:drawing>
      </w:r>
    </w:p>
    <w:p w14:paraId="063F6F6B" w14:textId="77777777" w:rsidR="00FB0876" w:rsidRPr="007A3DA9" w:rsidRDefault="00FB0876" w:rsidP="007A3DA9">
      <w:pPr>
        <w:spacing w:line="360" w:lineRule="auto"/>
        <w:jc w:val="both"/>
        <w:rPr>
          <w:sz w:val="24"/>
          <w:szCs w:val="24"/>
          <w:lang w:val="es-MX"/>
        </w:rPr>
      </w:pPr>
      <w:r w:rsidRPr="007A3DA9">
        <w:rPr>
          <w:noProof/>
          <w:sz w:val="24"/>
          <w:szCs w:val="24"/>
          <w:lang w:val="es-MX"/>
        </w:rPr>
        <w:drawing>
          <wp:inline distT="0" distB="0" distL="0" distR="0" wp14:anchorId="030972CF" wp14:editId="1C861976">
            <wp:extent cx="5612130" cy="1341120"/>
            <wp:effectExtent l="0" t="0" r="7620" b="0"/>
            <wp:docPr id="186925711" name="Imagen 1" descr="Gráfico  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25711" name="Imagen 1" descr="Gráfico  Descripción generada automáticamente con confianza media"/>
                    <pic:cNvPicPr/>
                  </pic:nvPicPr>
                  <pic:blipFill>
                    <a:blip r:embed="rId59"/>
                    <a:stretch>
                      <a:fillRect/>
                    </a:stretch>
                  </pic:blipFill>
                  <pic:spPr>
                    <a:xfrm>
                      <a:off x="0" y="0"/>
                      <a:ext cx="5612130" cy="1341120"/>
                    </a:xfrm>
                    <a:prstGeom prst="rect">
                      <a:avLst/>
                    </a:prstGeom>
                  </pic:spPr>
                </pic:pic>
              </a:graphicData>
            </a:graphic>
          </wp:inline>
        </w:drawing>
      </w:r>
    </w:p>
    <w:p w14:paraId="4AA21F62" w14:textId="77777777" w:rsidR="00FB0876" w:rsidRPr="007A3DA9" w:rsidRDefault="00FB0876" w:rsidP="007A3DA9">
      <w:pPr>
        <w:spacing w:line="360" w:lineRule="auto"/>
        <w:jc w:val="both"/>
        <w:rPr>
          <w:sz w:val="24"/>
          <w:szCs w:val="24"/>
          <w:lang w:val="es-MX"/>
        </w:rPr>
      </w:pPr>
      <w:r w:rsidRPr="007A3DA9">
        <w:rPr>
          <w:noProof/>
          <w:sz w:val="24"/>
          <w:szCs w:val="24"/>
          <w:lang w:val="es-MX"/>
        </w:rPr>
        <w:drawing>
          <wp:inline distT="0" distB="0" distL="0" distR="0" wp14:anchorId="5F8B886D" wp14:editId="06FDB629">
            <wp:extent cx="5612130" cy="1287145"/>
            <wp:effectExtent l="0" t="0" r="7620" b="8255"/>
            <wp:docPr id="838815258" name="Imagen 1" descr="Gráfico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815258" name="Imagen 1" descr="Gráfico  Descripción generada automáticamente"/>
                    <pic:cNvPicPr/>
                  </pic:nvPicPr>
                  <pic:blipFill>
                    <a:blip r:embed="rId60"/>
                    <a:stretch>
                      <a:fillRect/>
                    </a:stretch>
                  </pic:blipFill>
                  <pic:spPr>
                    <a:xfrm>
                      <a:off x="0" y="0"/>
                      <a:ext cx="5612130" cy="1287145"/>
                    </a:xfrm>
                    <a:prstGeom prst="rect">
                      <a:avLst/>
                    </a:prstGeom>
                  </pic:spPr>
                </pic:pic>
              </a:graphicData>
            </a:graphic>
          </wp:inline>
        </w:drawing>
      </w:r>
    </w:p>
    <w:p w14:paraId="489ABF54" w14:textId="77777777" w:rsidR="00FB0876" w:rsidRPr="007A3DA9" w:rsidRDefault="00FB0876" w:rsidP="007A3DA9">
      <w:pPr>
        <w:spacing w:line="360" w:lineRule="auto"/>
        <w:jc w:val="both"/>
        <w:rPr>
          <w:sz w:val="24"/>
          <w:szCs w:val="24"/>
          <w:lang w:val="es-MX"/>
        </w:rPr>
      </w:pPr>
      <w:r w:rsidRPr="007A3DA9">
        <w:rPr>
          <w:noProof/>
          <w:sz w:val="24"/>
          <w:szCs w:val="24"/>
          <w:lang w:val="es-MX"/>
        </w:rPr>
        <w:drawing>
          <wp:inline distT="0" distB="0" distL="0" distR="0" wp14:anchorId="4E420056" wp14:editId="5513BAFB">
            <wp:extent cx="5612130" cy="1701165"/>
            <wp:effectExtent l="0" t="0" r="7620" b="0"/>
            <wp:docPr id="1028920705" name="Imagen 1" descr="Gráfico, Gráfico de barras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920705" name="Imagen 1" descr="Gráfico, Gráfico de barras  Descripción generada automáticamente"/>
                    <pic:cNvPicPr/>
                  </pic:nvPicPr>
                  <pic:blipFill>
                    <a:blip r:embed="rId61"/>
                    <a:stretch>
                      <a:fillRect/>
                    </a:stretch>
                  </pic:blipFill>
                  <pic:spPr>
                    <a:xfrm>
                      <a:off x="0" y="0"/>
                      <a:ext cx="5612130" cy="1701165"/>
                    </a:xfrm>
                    <a:prstGeom prst="rect">
                      <a:avLst/>
                    </a:prstGeom>
                  </pic:spPr>
                </pic:pic>
              </a:graphicData>
            </a:graphic>
          </wp:inline>
        </w:drawing>
      </w:r>
    </w:p>
    <w:p w14:paraId="73AAD35A" w14:textId="77777777" w:rsidR="00FB0876" w:rsidRPr="007A3DA9" w:rsidRDefault="00FB0876" w:rsidP="007A3DA9">
      <w:pPr>
        <w:spacing w:line="360" w:lineRule="auto"/>
        <w:jc w:val="both"/>
        <w:rPr>
          <w:sz w:val="24"/>
          <w:szCs w:val="24"/>
          <w:lang w:val="es-MX"/>
        </w:rPr>
      </w:pPr>
      <w:r w:rsidRPr="007A3DA9">
        <w:rPr>
          <w:noProof/>
          <w:sz w:val="24"/>
          <w:szCs w:val="24"/>
          <w:lang w:val="es-MX"/>
        </w:rPr>
        <w:lastRenderedPageBreak/>
        <w:drawing>
          <wp:inline distT="0" distB="0" distL="0" distR="0" wp14:anchorId="70F923EB" wp14:editId="20E3EE6D">
            <wp:extent cx="5612130" cy="1263650"/>
            <wp:effectExtent l="0" t="0" r="7620" b="0"/>
            <wp:docPr id="1748100226" name="Imagen 1" descr="Gráfico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100226" name="Imagen 1" descr="Gráfico  Descripción generada automáticamente"/>
                    <pic:cNvPicPr/>
                  </pic:nvPicPr>
                  <pic:blipFill>
                    <a:blip r:embed="rId62"/>
                    <a:stretch>
                      <a:fillRect/>
                    </a:stretch>
                  </pic:blipFill>
                  <pic:spPr>
                    <a:xfrm>
                      <a:off x="0" y="0"/>
                      <a:ext cx="5612130" cy="1263650"/>
                    </a:xfrm>
                    <a:prstGeom prst="rect">
                      <a:avLst/>
                    </a:prstGeom>
                  </pic:spPr>
                </pic:pic>
              </a:graphicData>
            </a:graphic>
          </wp:inline>
        </w:drawing>
      </w:r>
    </w:p>
    <w:p w14:paraId="7B7B1BBA" w14:textId="77777777" w:rsidR="00FB0876" w:rsidRPr="007A3DA9" w:rsidRDefault="00FB0876" w:rsidP="007A3DA9">
      <w:pPr>
        <w:spacing w:line="360" w:lineRule="auto"/>
        <w:jc w:val="both"/>
        <w:rPr>
          <w:sz w:val="24"/>
          <w:szCs w:val="24"/>
          <w:lang w:val="es-MX"/>
        </w:rPr>
      </w:pPr>
      <w:r w:rsidRPr="007A3DA9">
        <w:rPr>
          <w:noProof/>
          <w:sz w:val="24"/>
          <w:szCs w:val="24"/>
          <w:lang w:val="es-MX"/>
        </w:rPr>
        <w:drawing>
          <wp:inline distT="0" distB="0" distL="0" distR="0" wp14:anchorId="633E8F68" wp14:editId="25CD187B">
            <wp:extent cx="5612130" cy="2000250"/>
            <wp:effectExtent l="0" t="0" r="7620" b="0"/>
            <wp:docPr id="1426405708" name="Imagen 1" descr="Interfaz de usuario gráfica, Gráfico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405708" name="Imagen 1" descr="Interfaz de usuario gráfica, Gráfico  Descripción generada automáticamente"/>
                    <pic:cNvPicPr/>
                  </pic:nvPicPr>
                  <pic:blipFill>
                    <a:blip r:embed="rId63"/>
                    <a:stretch>
                      <a:fillRect/>
                    </a:stretch>
                  </pic:blipFill>
                  <pic:spPr>
                    <a:xfrm>
                      <a:off x="0" y="0"/>
                      <a:ext cx="5612130" cy="2000250"/>
                    </a:xfrm>
                    <a:prstGeom prst="rect">
                      <a:avLst/>
                    </a:prstGeom>
                  </pic:spPr>
                </pic:pic>
              </a:graphicData>
            </a:graphic>
          </wp:inline>
        </w:drawing>
      </w:r>
    </w:p>
    <w:p w14:paraId="3CE3AE79" w14:textId="77777777" w:rsidR="00FB0876" w:rsidRPr="007A3DA9" w:rsidRDefault="00FB0876" w:rsidP="007A3DA9">
      <w:pPr>
        <w:tabs>
          <w:tab w:val="left" w:pos="5520"/>
        </w:tabs>
        <w:spacing w:line="360" w:lineRule="auto"/>
        <w:jc w:val="both"/>
        <w:rPr>
          <w:sz w:val="24"/>
          <w:szCs w:val="24"/>
          <w:lang w:eastAsia="es-CO"/>
        </w:rPr>
      </w:pPr>
    </w:p>
    <w:p w14:paraId="13F1FC8A" w14:textId="189BDB15" w:rsidR="00F97D0C" w:rsidRDefault="47F302FE" w:rsidP="0071289E">
      <w:pPr>
        <w:spacing w:line="360" w:lineRule="auto"/>
        <w:jc w:val="both"/>
        <w:rPr>
          <w:sz w:val="24"/>
          <w:szCs w:val="24"/>
          <w:lang w:val="es-ES"/>
        </w:rPr>
      </w:pPr>
      <w:r w:rsidRPr="007A3DA9">
        <w:rPr>
          <w:sz w:val="24"/>
          <w:szCs w:val="24"/>
          <w:lang w:val="es-ES"/>
        </w:rPr>
        <w:t xml:space="preserve">Acorde al análisis de los resultados, se tabularon los puntajes, estructurando así el DOFA institucional con las variables más relevantes del Contexto Interno y Externo, como parte de la información del Plan Estratégico 2024-2028. </w:t>
      </w:r>
    </w:p>
    <w:p w14:paraId="1B60BB51" w14:textId="77777777" w:rsidR="00C334EB" w:rsidRDefault="00C334EB" w:rsidP="0071289E">
      <w:pPr>
        <w:spacing w:line="360" w:lineRule="auto"/>
        <w:jc w:val="both"/>
        <w:rPr>
          <w:sz w:val="24"/>
          <w:szCs w:val="24"/>
          <w:lang w:val="es-ES"/>
        </w:rPr>
      </w:pPr>
    </w:p>
    <w:p w14:paraId="1395E297" w14:textId="77777777" w:rsidR="00C334EB" w:rsidRPr="007A3DA9" w:rsidRDefault="00C334EB" w:rsidP="0071289E">
      <w:pPr>
        <w:spacing w:line="360" w:lineRule="auto"/>
        <w:jc w:val="both"/>
        <w:rPr>
          <w:sz w:val="24"/>
          <w:szCs w:val="24"/>
          <w:lang w:val="es-ES"/>
        </w:rPr>
      </w:pPr>
    </w:p>
    <w:p w14:paraId="0A9414AD" w14:textId="490DADAA" w:rsidR="00FB0876" w:rsidRPr="00C334EB" w:rsidRDefault="00FB0876" w:rsidP="00C334EB">
      <w:pPr>
        <w:pStyle w:val="Ttulo2"/>
        <w:numPr>
          <w:ilvl w:val="1"/>
          <w:numId w:val="35"/>
        </w:numPr>
        <w:spacing w:line="360" w:lineRule="auto"/>
        <w:jc w:val="both"/>
        <w:rPr>
          <w:rFonts w:cs="Times New Roman"/>
          <w:b/>
          <w:bCs/>
          <w:szCs w:val="24"/>
        </w:rPr>
      </w:pPr>
      <w:bookmarkStart w:id="238" w:name="_Toc227775556"/>
      <w:r w:rsidRPr="00C334EB">
        <w:rPr>
          <w:rFonts w:cs="Times New Roman"/>
          <w:b/>
          <w:bCs/>
          <w:szCs w:val="24"/>
        </w:rPr>
        <w:t>Resultados Cuestionario Digital DOFA 2026 — 91 Respuestas</w:t>
      </w:r>
      <w:bookmarkEnd w:id="238"/>
    </w:p>
    <w:p w14:paraId="21217882" w14:textId="77777777" w:rsidR="003E4C97" w:rsidRDefault="003E4C97" w:rsidP="00A2368F">
      <w:pPr>
        <w:spacing w:before="60" w:after="60" w:line="360" w:lineRule="auto"/>
        <w:jc w:val="both"/>
        <w:rPr>
          <w:rFonts w:eastAsia="Arial"/>
          <w:sz w:val="24"/>
          <w:szCs w:val="24"/>
          <w:lang w:val="es-ES"/>
        </w:rPr>
      </w:pPr>
    </w:p>
    <w:p w14:paraId="40A3F836" w14:textId="7F3022D7" w:rsidR="00FB0876" w:rsidRDefault="00FB0876" w:rsidP="00A2368F">
      <w:pPr>
        <w:spacing w:before="60" w:after="60" w:line="360" w:lineRule="auto"/>
        <w:jc w:val="both"/>
        <w:rPr>
          <w:rFonts w:eastAsia="Arial"/>
          <w:sz w:val="24"/>
          <w:szCs w:val="24"/>
          <w:lang w:val="es-ES"/>
        </w:rPr>
      </w:pPr>
      <w:r w:rsidRPr="0071289E">
        <w:rPr>
          <w:rFonts w:eastAsia="Arial"/>
          <w:sz w:val="24"/>
          <w:szCs w:val="24"/>
          <w:lang w:val="es-ES"/>
        </w:rPr>
        <w:t xml:space="preserve">A </w:t>
      </w:r>
      <w:r w:rsidR="00C85D7C" w:rsidRPr="0071289E">
        <w:rPr>
          <w:rFonts w:eastAsia="Arial"/>
          <w:sz w:val="24"/>
          <w:szCs w:val="24"/>
          <w:lang w:val="es-ES"/>
        </w:rPr>
        <w:t>continuación,</w:t>
      </w:r>
      <w:r w:rsidRPr="0071289E">
        <w:rPr>
          <w:rFonts w:eastAsia="Arial"/>
          <w:sz w:val="24"/>
          <w:szCs w:val="24"/>
          <w:lang w:val="es-ES"/>
        </w:rPr>
        <w:t xml:space="preserve"> se presentan los resultados del cuestionario digital aplicado a través de Microsoft </w:t>
      </w:r>
      <w:proofErr w:type="spellStart"/>
      <w:r w:rsidRPr="0071289E">
        <w:rPr>
          <w:rFonts w:eastAsia="Arial"/>
          <w:sz w:val="24"/>
          <w:szCs w:val="24"/>
          <w:lang w:val="es-ES"/>
        </w:rPr>
        <w:t>Forms</w:t>
      </w:r>
      <w:proofErr w:type="spellEnd"/>
      <w:r w:rsidRPr="0071289E">
        <w:rPr>
          <w:rFonts w:eastAsia="Arial"/>
          <w:sz w:val="24"/>
          <w:szCs w:val="24"/>
          <w:lang w:val="es-ES"/>
        </w:rPr>
        <w:t xml:space="preserve"> </w:t>
      </w:r>
      <w:r w:rsidR="00705D06">
        <w:rPr>
          <w:rFonts w:eastAsia="Arial"/>
          <w:sz w:val="24"/>
          <w:szCs w:val="24"/>
          <w:lang w:val="es-ES"/>
        </w:rPr>
        <w:t>en</w:t>
      </w:r>
      <w:r w:rsidRPr="0071289E">
        <w:rPr>
          <w:rFonts w:eastAsia="Arial"/>
          <w:sz w:val="24"/>
          <w:szCs w:val="24"/>
          <w:lang w:val="es-ES"/>
        </w:rPr>
        <w:t xml:space="preserve"> </w:t>
      </w:r>
      <w:r w:rsidR="00705D06">
        <w:rPr>
          <w:rFonts w:eastAsia="Arial"/>
          <w:sz w:val="24"/>
          <w:szCs w:val="24"/>
          <w:lang w:val="es-ES"/>
        </w:rPr>
        <w:t>el</w:t>
      </w:r>
      <w:r w:rsidRPr="0071289E">
        <w:rPr>
          <w:rFonts w:eastAsia="Arial"/>
          <w:sz w:val="24"/>
          <w:szCs w:val="24"/>
          <w:lang w:val="es-ES"/>
        </w:rPr>
        <w:t xml:space="preserve"> 2026, que constituyó la segunda fuente</w:t>
      </w:r>
      <w:r w:rsidR="00CC6232">
        <w:rPr>
          <w:rFonts w:eastAsia="Arial"/>
          <w:sz w:val="24"/>
          <w:szCs w:val="24"/>
          <w:lang w:val="es-ES"/>
        </w:rPr>
        <w:t xml:space="preserve"> de informaci</w:t>
      </w:r>
      <w:r w:rsidR="00A470AC">
        <w:rPr>
          <w:rFonts w:eastAsia="Arial"/>
          <w:sz w:val="24"/>
          <w:szCs w:val="24"/>
          <w:lang w:val="es-ES"/>
        </w:rPr>
        <w:t>ón</w:t>
      </w:r>
      <w:r w:rsidRPr="0071289E">
        <w:rPr>
          <w:rFonts w:eastAsia="Arial"/>
          <w:sz w:val="24"/>
          <w:szCs w:val="24"/>
          <w:lang w:val="es-ES"/>
        </w:rPr>
        <w:t xml:space="preserve"> del análisis de contexto DOFA. El cuestionario contó con 91 respuestas de servidores públicos y contratistas de la SDHT</w:t>
      </w:r>
      <w:r w:rsidR="00CD2CA1">
        <w:rPr>
          <w:rFonts w:eastAsia="Arial"/>
          <w:sz w:val="24"/>
          <w:szCs w:val="24"/>
          <w:lang w:val="es-ES"/>
        </w:rPr>
        <w:t>.</w:t>
      </w:r>
      <w:r w:rsidRPr="0071289E">
        <w:rPr>
          <w:rFonts w:eastAsia="Arial"/>
          <w:sz w:val="24"/>
          <w:szCs w:val="24"/>
          <w:lang w:val="es-ES"/>
        </w:rPr>
        <w:t xml:space="preserve"> </w:t>
      </w:r>
    </w:p>
    <w:p w14:paraId="5DF2693A" w14:textId="77777777" w:rsidR="0024206E" w:rsidRDefault="0024206E" w:rsidP="00A2368F">
      <w:pPr>
        <w:spacing w:before="60" w:after="60" w:line="360" w:lineRule="auto"/>
        <w:jc w:val="both"/>
        <w:rPr>
          <w:rFonts w:eastAsia="Arial"/>
          <w:sz w:val="24"/>
          <w:szCs w:val="24"/>
          <w:lang w:val="es-ES"/>
        </w:rPr>
      </w:pPr>
    </w:p>
    <w:p w14:paraId="74BD261E" w14:textId="77777777" w:rsidR="0024206E" w:rsidRDefault="00FB0876" w:rsidP="00A2368F">
      <w:pPr>
        <w:spacing w:before="60" w:after="60" w:line="360" w:lineRule="auto"/>
        <w:jc w:val="both"/>
        <w:rPr>
          <w:rFonts w:eastAsia="Arial"/>
          <w:sz w:val="24"/>
          <w:szCs w:val="24"/>
          <w:lang w:val="es-ES"/>
        </w:rPr>
      </w:pPr>
      <w:r w:rsidRPr="0071289E">
        <w:rPr>
          <w:rFonts w:eastAsia="Arial"/>
          <w:sz w:val="24"/>
          <w:szCs w:val="24"/>
          <w:lang w:val="es-ES"/>
        </w:rPr>
        <w:lastRenderedPageBreak/>
        <w:t xml:space="preserve">Cada gráfico muestra la distribución de respuestas en escala de cinco niveles: Muy de acuerdo · De acuerdo · Neutral · En desacuerdo · Muy en desacuerdo. </w:t>
      </w:r>
    </w:p>
    <w:p w14:paraId="0F0A2940" w14:textId="77777777" w:rsidR="0024206E" w:rsidRDefault="0024206E" w:rsidP="00A2368F">
      <w:pPr>
        <w:spacing w:before="60" w:after="60" w:line="360" w:lineRule="auto"/>
        <w:jc w:val="both"/>
        <w:rPr>
          <w:rFonts w:eastAsia="Arial"/>
          <w:sz w:val="24"/>
          <w:szCs w:val="24"/>
          <w:lang w:val="es-ES"/>
        </w:rPr>
      </w:pPr>
    </w:p>
    <w:p w14:paraId="1668F655" w14:textId="44FF3E69" w:rsidR="00FB0876" w:rsidRDefault="00FB0876" w:rsidP="00A2368F">
      <w:pPr>
        <w:spacing w:before="60" w:after="60" w:line="360" w:lineRule="auto"/>
        <w:jc w:val="both"/>
        <w:rPr>
          <w:rFonts w:eastAsia="Arial"/>
          <w:sz w:val="24"/>
          <w:szCs w:val="24"/>
          <w:lang w:val="es-ES"/>
        </w:rPr>
      </w:pPr>
      <w:r w:rsidRPr="0071289E">
        <w:rPr>
          <w:rFonts w:eastAsia="Arial"/>
          <w:sz w:val="24"/>
          <w:szCs w:val="24"/>
          <w:lang w:val="es-ES"/>
        </w:rPr>
        <w:t xml:space="preserve">La etiqueta de color en el extremo derecho identifica el cuadrante DOFA al que contribuye cada variable (verde = Fortaleza · rojo = Debilidad · azul = Oportunidad · morado = Amenaza). Los porcentajes </w:t>
      </w:r>
      <w:r w:rsidRPr="0071289E">
        <w:rPr>
          <w:rFonts w:ascii="Segoe UI Symbol" w:eastAsia="Arial" w:hAnsi="Segoe UI Symbol" w:cs="Segoe UI Symbol"/>
          <w:sz w:val="24"/>
          <w:szCs w:val="24"/>
          <w:lang w:val="es-ES"/>
        </w:rPr>
        <w:t>✓</w:t>
      </w:r>
      <w:r w:rsidRPr="0071289E">
        <w:rPr>
          <w:rFonts w:eastAsia="Arial"/>
          <w:sz w:val="24"/>
          <w:szCs w:val="24"/>
          <w:lang w:val="es-ES"/>
        </w:rPr>
        <w:t xml:space="preserve"> Acuerdo / ○ Neutral / </w:t>
      </w:r>
      <w:r w:rsidRPr="0071289E">
        <w:rPr>
          <w:rFonts w:ascii="Segoe UI Symbol" w:eastAsia="Arial" w:hAnsi="Segoe UI Symbol" w:cs="Segoe UI Symbol"/>
          <w:sz w:val="24"/>
          <w:szCs w:val="24"/>
          <w:lang w:val="es-ES"/>
        </w:rPr>
        <w:t>✗</w:t>
      </w:r>
      <w:r w:rsidRPr="0071289E">
        <w:rPr>
          <w:rFonts w:eastAsia="Arial"/>
          <w:sz w:val="24"/>
          <w:szCs w:val="24"/>
          <w:lang w:val="es-ES"/>
        </w:rPr>
        <w:t xml:space="preserve"> Desacuerdo se presentan como resumen estadístico.</w:t>
      </w:r>
    </w:p>
    <w:p w14:paraId="34FD592A" w14:textId="77777777" w:rsidR="00B22DCD" w:rsidRPr="0071289E" w:rsidRDefault="005F0000" w:rsidP="0071289E">
      <w:pPr>
        <w:spacing w:before="200" w:after="80" w:line="360" w:lineRule="auto"/>
        <w:jc w:val="both"/>
        <w:rPr>
          <w:b/>
          <w:bCs/>
          <w:sz w:val="24"/>
          <w:szCs w:val="24"/>
        </w:rPr>
      </w:pPr>
      <w:r w:rsidRPr="0071289E">
        <w:rPr>
          <w:b/>
          <w:bCs/>
          <w:sz w:val="24"/>
          <w:szCs w:val="24"/>
        </w:rPr>
        <w:t>Perfil de los encuestados</w:t>
      </w:r>
    </w:p>
    <w:p w14:paraId="672A6659" w14:textId="77777777" w:rsidR="00B22DCD" w:rsidRPr="0071289E" w:rsidRDefault="005F0000" w:rsidP="0071289E">
      <w:pPr>
        <w:spacing w:before="100" w:after="60" w:line="360" w:lineRule="auto"/>
        <w:jc w:val="center"/>
        <w:rPr>
          <w:sz w:val="24"/>
          <w:szCs w:val="24"/>
        </w:rPr>
      </w:pPr>
      <w:r w:rsidRPr="0071289E">
        <w:rPr>
          <w:noProof/>
          <w:sz w:val="24"/>
          <w:szCs w:val="24"/>
        </w:rPr>
        <w:drawing>
          <wp:inline distT="0" distB="0" distL="0" distR="0" wp14:anchorId="3DFBDBB8" wp14:editId="07777777">
            <wp:extent cx="2722098" cy="2644726"/>
            <wp:effectExtent l="0" t="0" r="0" b="0"/>
            <wp:docPr id="301" name="chart_40" descr="Gráfico encuesta DOFA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chart_40"/>
                    <pic:cNvPicPr/>
                  </pic:nvPicPr>
                  <pic:blipFill>
                    <a:blip r:embed="rId64"/>
                    <a:stretch>
                      <a:fillRect/>
                    </a:stretch>
                  </pic:blipFill>
                  <pic:spPr>
                    <a:xfrm>
                      <a:off x="0" y="0"/>
                      <a:ext cx="2722098" cy="2644726"/>
                    </a:xfrm>
                    <a:prstGeom prst="rect">
                      <a:avLst/>
                    </a:prstGeom>
                  </pic:spPr>
                </pic:pic>
              </a:graphicData>
            </a:graphic>
          </wp:inline>
        </w:drawing>
      </w:r>
    </w:p>
    <w:p w14:paraId="47A5E189" w14:textId="1FAA222A" w:rsidR="00B22DCD" w:rsidRPr="0071289E" w:rsidRDefault="005F0000" w:rsidP="0071289E">
      <w:pPr>
        <w:spacing w:after="100" w:line="360" w:lineRule="auto"/>
        <w:jc w:val="both"/>
        <w:rPr>
          <w:i/>
          <w:iCs/>
          <w:sz w:val="24"/>
          <w:szCs w:val="24"/>
          <w:lang w:val="es-ES"/>
        </w:rPr>
      </w:pPr>
      <w:r w:rsidRPr="0071289E">
        <w:rPr>
          <w:i/>
          <w:iCs/>
          <w:sz w:val="24"/>
          <w:szCs w:val="24"/>
          <w:lang w:val="es-ES"/>
        </w:rPr>
        <w:t>Gráfico 1. Tipo de vinculación con la entidad · N</w:t>
      </w:r>
      <w:r w:rsidR="00914DB4" w:rsidRPr="0071289E">
        <w:rPr>
          <w:i/>
          <w:iCs/>
          <w:sz w:val="24"/>
          <w:szCs w:val="24"/>
          <w:lang w:val="es-ES"/>
        </w:rPr>
        <w:t xml:space="preserve">o. </w:t>
      </w:r>
      <w:r w:rsidRPr="0071289E">
        <w:rPr>
          <w:i/>
          <w:iCs/>
          <w:sz w:val="24"/>
          <w:szCs w:val="24"/>
          <w:lang w:val="es-ES"/>
        </w:rPr>
        <w:t xml:space="preserve">91 · Cuestionario digital DOFA 2026 (Microsoft </w:t>
      </w:r>
      <w:proofErr w:type="spellStart"/>
      <w:r w:rsidRPr="0071289E">
        <w:rPr>
          <w:i/>
          <w:iCs/>
          <w:sz w:val="24"/>
          <w:szCs w:val="24"/>
          <w:lang w:val="es-ES"/>
        </w:rPr>
        <w:t>Forms</w:t>
      </w:r>
      <w:proofErr w:type="spellEnd"/>
      <w:r w:rsidRPr="0071289E">
        <w:rPr>
          <w:i/>
          <w:iCs/>
          <w:sz w:val="24"/>
          <w:szCs w:val="24"/>
          <w:lang w:val="es-ES"/>
        </w:rPr>
        <w:t>)</w:t>
      </w:r>
    </w:p>
    <w:p w14:paraId="0A37501D" w14:textId="77777777" w:rsidR="00B22DCD" w:rsidRPr="0071289E" w:rsidRDefault="005F0000" w:rsidP="0071289E">
      <w:pPr>
        <w:spacing w:before="100" w:after="60" w:line="360" w:lineRule="auto"/>
        <w:jc w:val="center"/>
        <w:rPr>
          <w:sz w:val="24"/>
          <w:szCs w:val="24"/>
        </w:rPr>
      </w:pPr>
      <w:r w:rsidRPr="0071289E">
        <w:rPr>
          <w:noProof/>
          <w:sz w:val="24"/>
          <w:szCs w:val="24"/>
        </w:rPr>
        <w:lastRenderedPageBreak/>
        <w:drawing>
          <wp:inline distT="0" distB="0" distL="0" distR="0" wp14:anchorId="36470DAC" wp14:editId="07777777">
            <wp:extent cx="3284806" cy="2644726"/>
            <wp:effectExtent l="0" t="0" r="0" b="0"/>
            <wp:docPr id="302" name="chart_41" descr="Gráfico encuesta DOFA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chart_41"/>
                    <pic:cNvPicPr/>
                  </pic:nvPicPr>
                  <pic:blipFill>
                    <a:blip r:embed="rId65"/>
                    <a:stretch>
                      <a:fillRect/>
                    </a:stretch>
                  </pic:blipFill>
                  <pic:spPr>
                    <a:xfrm>
                      <a:off x="0" y="0"/>
                      <a:ext cx="3284806" cy="2644726"/>
                    </a:xfrm>
                    <a:prstGeom prst="rect">
                      <a:avLst/>
                    </a:prstGeom>
                  </pic:spPr>
                </pic:pic>
              </a:graphicData>
            </a:graphic>
          </wp:inline>
        </w:drawing>
      </w:r>
    </w:p>
    <w:p w14:paraId="5550D63B" w14:textId="77777777" w:rsidR="00B22DCD" w:rsidRPr="0071289E" w:rsidRDefault="005F0000" w:rsidP="0071289E">
      <w:pPr>
        <w:spacing w:after="100" w:line="360" w:lineRule="auto"/>
        <w:jc w:val="both"/>
        <w:rPr>
          <w:i/>
          <w:iCs/>
          <w:sz w:val="24"/>
          <w:szCs w:val="24"/>
          <w:lang w:val="es-ES"/>
        </w:rPr>
      </w:pPr>
      <w:r w:rsidRPr="0071289E">
        <w:rPr>
          <w:i/>
          <w:iCs/>
          <w:sz w:val="24"/>
          <w:szCs w:val="24"/>
          <w:lang w:val="es-ES"/>
        </w:rPr>
        <w:t xml:space="preserve">Gráfico 2. Tiempo de vinculación con la entidad · N=91 · Cuestionario digital DOFA 2026 (Microsoft </w:t>
      </w:r>
      <w:proofErr w:type="spellStart"/>
      <w:r w:rsidRPr="0071289E">
        <w:rPr>
          <w:i/>
          <w:iCs/>
          <w:sz w:val="24"/>
          <w:szCs w:val="24"/>
          <w:lang w:val="es-ES"/>
        </w:rPr>
        <w:t>Forms</w:t>
      </w:r>
      <w:proofErr w:type="spellEnd"/>
      <w:r w:rsidRPr="0071289E">
        <w:rPr>
          <w:i/>
          <w:iCs/>
          <w:sz w:val="24"/>
          <w:szCs w:val="24"/>
          <w:lang w:val="es-ES"/>
        </w:rPr>
        <w:t>)</w:t>
      </w:r>
    </w:p>
    <w:p w14:paraId="3846846E" w14:textId="77777777" w:rsidR="00B22DCD" w:rsidRPr="0071289E" w:rsidRDefault="005F0000" w:rsidP="0071289E">
      <w:pPr>
        <w:spacing w:before="200" w:after="80" w:line="360" w:lineRule="auto"/>
        <w:jc w:val="both"/>
        <w:rPr>
          <w:b/>
          <w:bCs/>
          <w:sz w:val="24"/>
          <w:szCs w:val="24"/>
        </w:rPr>
      </w:pPr>
      <w:r w:rsidRPr="0071289E">
        <w:rPr>
          <w:b/>
          <w:bCs/>
          <w:sz w:val="24"/>
          <w:szCs w:val="24"/>
        </w:rPr>
        <w:t>Variables internas — Fortalezas</w:t>
      </w:r>
    </w:p>
    <w:p w14:paraId="5DAB6C7B" w14:textId="77777777" w:rsidR="00B22DCD" w:rsidRPr="0071289E" w:rsidRDefault="005F0000" w:rsidP="0071289E">
      <w:pPr>
        <w:spacing w:before="100" w:after="60" w:line="360" w:lineRule="auto"/>
        <w:jc w:val="both"/>
        <w:rPr>
          <w:sz w:val="24"/>
          <w:szCs w:val="24"/>
        </w:rPr>
      </w:pPr>
      <w:r w:rsidRPr="0071289E">
        <w:rPr>
          <w:noProof/>
          <w:sz w:val="24"/>
          <w:szCs w:val="24"/>
        </w:rPr>
        <w:drawing>
          <wp:inline distT="0" distB="0" distL="0" distR="0" wp14:anchorId="683B4EED" wp14:editId="07777777">
            <wp:extent cx="5577840" cy="1233711"/>
            <wp:effectExtent l="0" t="0" r="0" b="0"/>
            <wp:docPr id="304" name="chart_42" descr="Gráfico encuesta DOFA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chart_42"/>
                    <pic:cNvPicPr/>
                  </pic:nvPicPr>
                  <pic:blipFill>
                    <a:blip r:embed="rId66"/>
                    <a:stretch>
                      <a:fillRect/>
                    </a:stretch>
                  </pic:blipFill>
                  <pic:spPr>
                    <a:xfrm>
                      <a:off x="0" y="0"/>
                      <a:ext cx="5577840" cy="1233711"/>
                    </a:xfrm>
                    <a:prstGeom prst="rect">
                      <a:avLst/>
                    </a:prstGeom>
                  </pic:spPr>
                </pic:pic>
              </a:graphicData>
            </a:graphic>
          </wp:inline>
        </w:drawing>
      </w:r>
    </w:p>
    <w:p w14:paraId="2184153D" w14:textId="77777777" w:rsidR="00B22DCD" w:rsidRPr="0071289E" w:rsidRDefault="005F0000" w:rsidP="0071289E">
      <w:pPr>
        <w:spacing w:after="100" w:line="360" w:lineRule="auto"/>
        <w:jc w:val="both"/>
        <w:rPr>
          <w:i/>
          <w:iCs/>
          <w:sz w:val="24"/>
          <w:szCs w:val="24"/>
          <w:lang w:val="es-ES"/>
        </w:rPr>
      </w:pPr>
      <w:r w:rsidRPr="0071289E">
        <w:rPr>
          <w:i/>
          <w:iCs/>
          <w:sz w:val="24"/>
          <w:szCs w:val="24"/>
          <w:lang w:val="es-ES"/>
        </w:rPr>
        <w:t xml:space="preserve">Gráfico 3. Conozco claramente las funciones y responsabilidades asignadas (Col. J) · N=91 · Cuestionario digital DOFA 2026 (Microsoft </w:t>
      </w:r>
      <w:proofErr w:type="spellStart"/>
      <w:r w:rsidRPr="0071289E">
        <w:rPr>
          <w:i/>
          <w:iCs/>
          <w:sz w:val="24"/>
          <w:szCs w:val="24"/>
          <w:lang w:val="es-ES"/>
        </w:rPr>
        <w:t>Forms</w:t>
      </w:r>
      <w:proofErr w:type="spellEnd"/>
      <w:r w:rsidRPr="0071289E">
        <w:rPr>
          <w:i/>
          <w:iCs/>
          <w:sz w:val="24"/>
          <w:szCs w:val="24"/>
          <w:lang w:val="es-ES"/>
        </w:rPr>
        <w:t>)</w:t>
      </w:r>
    </w:p>
    <w:p w14:paraId="02EB378F" w14:textId="77777777" w:rsidR="00B22DCD" w:rsidRPr="0071289E" w:rsidRDefault="005F0000" w:rsidP="0071289E">
      <w:pPr>
        <w:spacing w:before="100" w:after="60" w:line="360" w:lineRule="auto"/>
        <w:jc w:val="both"/>
        <w:rPr>
          <w:sz w:val="24"/>
          <w:szCs w:val="24"/>
        </w:rPr>
      </w:pPr>
      <w:r w:rsidRPr="0071289E">
        <w:rPr>
          <w:noProof/>
          <w:sz w:val="24"/>
          <w:szCs w:val="24"/>
        </w:rPr>
        <w:drawing>
          <wp:inline distT="0" distB="0" distL="0" distR="0" wp14:anchorId="18803EA6" wp14:editId="07777777">
            <wp:extent cx="5577840" cy="1233711"/>
            <wp:effectExtent l="0" t="0" r="0" b="0"/>
            <wp:docPr id="305" name="chart_45" descr="Gráfico encuesta DOFA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chart_45"/>
                    <pic:cNvPicPr/>
                  </pic:nvPicPr>
                  <pic:blipFill>
                    <a:blip r:embed="rId67"/>
                    <a:stretch>
                      <a:fillRect/>
                    </a:stretch>
                  </pic:blipFill>
                  <pic:spPr>
                    <a:xfrm>
                      <a:off x="0" y="0"/>
                      <a:ext cx="5577840" cy="1233711"/>
                    </a:xfrm>
                    <a:prstGeom prst="rect">
                      <a:avLst/>
                    </a:prstGeom>
                  </pic:spPr>
                </pic:pic>
              </a:graphicData>
            </a:graphic>
          </wp:inline>
        </w:drawing>
      </w:r>
    </w:p>
    <w:p w14:paraId="3A762C1F" w14:textId="77777777" w:rsidR="00B22DCD" w:rsidRPr="0071289E" w:rsidRDefault="005F0000" w:rsidP="0071289E">
      <w:pPr>
        <w:spacing w:after="100" w:line="360" w:lineRule="auto"/>
        <w:jc w:val="both"/>
        <w:rPr>
          <w:i/>
          <w:iCs/>
          <w:sz w:val="24"/>
          <w:szCs w:val="24"/>
          <w:lang w:val="es-ES"/>
        </w:rPr>
      </w:pPr>
      <w:r w:rsidRPr="0071289E">
        <w:rPr>
          <w:i/>
          <w:iCs/>
          <w:sz w:val="24"/>
          <w:szCs w:val="24"/>
          <w:lang w:val="es-ES"/>
        </w:rPr>
        <w:lastRenderedPageBreak/>
        <w:t xml:space="preserve">Gráfico 4. En mi dependencia existe compromiso con la mejora continua (Col. M) · N=91 · Cuestionario digital DOFA 2026 (Microsoft </w:t>
      </w:r>
      <w:proofErr w:type="spellStart"/>
      <w:r w:rsidRPr="0071289E">
        <w:rPr>
          <w:i/>
          <w:iCs/>
          <w:sz w:val="24"/>
          <w:szCs w:val="24"/>
          <w:lang w:val="es-ES"/>
        </w:rPr>
        <w:t>Forms</w:t>
      </w:r>
      <w:proofErr w:type="spellEnd"/>
      <w:r w:rsidRPr="0071289E">
        <w:rPr>
          <w:i/>
          <w:iCs/>
          <w:sz w:val="24"/>
          <w:szCs w:val="24"/>
          <w:lang w:val="es-ES"/>
        </w:rPr>
        <w:t>)</w:t>
      </w:r>
    </w:p>
    <w:p w14:paraId="6A05A809" w14:textId="77777777" w:rsidR="00B22DCD" w:rsidRPr="0071289E" w:rsidRDefault="005F0000" w:rsidP="0071289E">
      <w:pPr>
        <w:spacing w:before="100" w:after="60" w:line="360" w:lineRule="auto"/>
        <w:jc w:val="both"/>
        <w:rPr>
          <w:sz w:val="24"/>
          <w:szCs w:val="24"/>
        </w:rPr>
      </w:pPr>
      <w:r w:rsidRPr="0071289E">
        <w:rPr>
          <w:noProof/>
          <w:sz w:val="24"/>
          <w:szCs w:val="24"/>
        </w:rPr>
        <w:drawing>
          <wp:inline distT="0" distB="0" distL="0" distR="0" wp14:anchorId="7993A269" wp14:editId="07777777">
            <wp:extent cx="5577840" cy="1238938"/>
            <wp:effectExtent l="0" t="0" r="0" b="0"/>
            <wp:docPr id="306" name="chart_46" descr="Gráfico encuesta DOFA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chart_46"/>
                    <pic:cNvPicPr/>
                  </pic:nvPicPr>
                  <pic:blipFill>
                    <a:blip r:embed="rId68"/>
                    <a:stretch>
                      <a:fillRect/>
                    </a:stretch>
                  </pic:blipFill>
                  <pic:spPr>
                    <a:xfrm>
                      <a:off x="0" y="0"/>
                      <a:ext cx="5577840" cy="1238938"/>
                    </a:xfrm>
                    <a:prstGeom prst="rect">
                      <a:avLst/>
                    </a:prstGeom>
                  </pic:spPr>
                </pic:pic>
              </a:graphicData>
            </a:graphic>
          </wp:inline>
        </w:drawing>
      </w:r>
    </w:p>
    <w:p w14:paraId="71B36A1E" w14:textId="77777777" w:rsidR="00B22DCD" w:rsidRPr="0071289E" w:rsidRDefault="005F0000" w:rsidP="0071289E">
      <w:pPr>
        <w:spacing w:after="100" w:line="360" w:lineRule="auto"/>
        <w:jc w:val="both"/>
        <w:rPr>
          <w:i/>
          <w:iCs/>
          <w:sz w:val="24"/>
          <w:szCs w:val="24"/>
          <w:lang w:val="es-ES"/>
        </w:rPr>
      </w:pPr>
      <w:r w:rsidRPr="0071289E">
        <w:rPr>
          <w:i/>
          <w:iCs/>
          <w:sz w:val="24"/>
          <w:szCs w:val="24"/>
          <w:lang w:val="es-ES"/>
        </w:rPr>
        <w:t xml:space="preserve">Gráfico 5. Las especificaciones de los procesos se aplican según lo documentado (Col. N) · N=91 · Cuestionario digital DOFA 2026 (Microsoft </w:t>
      </w:r>
      <w:proofErr w:type="spellStart"/>
      <w:r w:rsidRPr="0071289E">
        <w:rPr>
          <w:i/>
          <w:iCs/>
          <w:sz w:val="24"/>
          <w:szCs w:val="24"/>
          <w:lang w:val="es-ES"/>
        </w:rPr>
        <w:t>Forms</w:t>
      </w:r>
      <w:proofErr w:type="spellEnd"/>
      <w:r w:rsidRPr="0071289E">
        <w:rPr>
          <w:i/>
          <w:iCs/>
          <w:sz w:val="24"/>
          <w:szCs w:val="24"/>
          <w:lang w:val="es-ES"/>
        </w:rPr>
        <w:t>)</w:t>
      </w:r>
    </w:p>
    <w:p w14:paraId="5A39BBE3" w14:textId="77777777" w:rsidR="00B22DCD" w:rsidRPr="0071289E" w:rsidRDefault="005F0000" w:rsidP="0071289E">
      <w:pPr>
        <w:spacing w:before="100" w:after="60" w:line="360" w:lineRule="auto"/>
        <w:jc w:val="both"/>
        <w:rPr>
          <w:sz w:val="24"/>
          <w:szCs w:val="24"/>
        </w:rPr>
      </w:pPr>
      <w:r w:rsidRPr="0071289E">
        <w:rPr>
          <w:noProof/>
          <w:sz w:val="24"/>
          <w:szCs w:val="24"/>
        </w:rPr>
        <w:drawing>
          <wp:inline distT="0" distB="0" distL="0" distR="0" wp14:anchorId="1137009E" wp14:editId="07777777">
            <wp:extent cx="5577840" cy="1233711"/>
            <wp:effectExtent l="0" t="0" r="0" b="0"/>
            <wp:docPr id="307" name="chart_48" descr="Gráfico encuesta DOFA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chart_48"/>
                    <pic:cNvPicPr/>
                  </pic:nvPicPr>
                  <pic:blipFill>
                    <a:blip r:embed="rId69"/>
                    <a:stretch>
                      <a:fillRect/>
                    </a:stretch>
                  </pic:blipFill>
                  <pic:spPr>
                    <a:xfrm>
                      <a:off x="0" y="0"/>
                      <a:ext cx="5577840" cy="1233711"/>
                    </a:xfrm>
                    <a:prstGeom prst="rect">
                      <a:avLst/>
                    </a:prstGeom>
                  </pic:spPr>
                </pic:pic>
              </a:graphicData>
            </a:graphic>
          </wp:inline>
        </w:drawing>
      </w:r>
    </w:p>
    <w:p w14:paraId="78946FD7" w14:textId="77777777" w:rsidR="00B22DCD" w:rsidRPr="0071289E" w:rsidRDefault="005F0000" w:rsidP="0071289E">
      <w:pPr>
        <w:spacing w:after="100" w:line="360" w:lineRule="auto"/>
        <w:jc w:val="both"/>
        <w:rPr>
          <w:i/>
          <w:iCs/>
          <w:sz w:val="24"/>
          <w:szCs w:val="24"/>
          <w:lang w:val="es-ES"/>
        </w:rPr>
      </w:pPr>
      <w:r w:rsidRPr="0071289E">
        <w:rPr>
          <w:i/>
          <w:iCs/>
          <w:sz w:val="24"/>
          <w:szCs w:val="24"/>
          <w:lang w:val="es-ES"/>
        </w:rPr>
        <w:t xml:space="preserve">Gráfico 6. Los procedimientos facilitan el cumplimiento de actividades (Col. P) · N=91 · Cuestionario digital DOFA 2026 (Microsoft </w:t>
      </w:r>
      <w:proofErr w:type="spellStart"/>
      <w:r w:rsidRPr="0071289E">
        <w:rPr>
          <w:i/>
          <w:iCs/>
          <w:sz w:val="24"/>
          <w:szCs w:val="24"/>
          <w:lang w:val="es-ES"/>
        </w:rPr>
        <w:t>Forms</w:t>
      </w:r>
      <w:proofErr w:type="spellEnd"/>
      <w:r w:rsidRPr="0071289E">
        <w:rPr>
          <w:i/>
          <w:iCs/>
          <w:sz w:val="24"/>
          <w:szCs w:val="24"/>
          <w:lang w:val="es-ES"/>
        </w:rPr>
        <w:t>)</w:t>
      </w:r>
    </w:p>
    <w:p w14:paraId="41C8F396" w14:textId="77777777" w:rsidR="00B22DCD" w:rsidRPr="0071289E" w:rsidRDefault="005F0000" w:rsidP="0071289E">
      <w:pPr>
        <w:spacing w:before="100" w:after="60" w:line="360" w:lineRule="auto"/>
        <w:jc w:val="both"/>
        <w:rPr>
          <w:sz w:val="24"/>
          <w:szCs w:val="24"/>
        </w:rPr>
      </w:pPr>
      <w:r w:rsidRPr="0071289E">
        <w:rPr>
          <w:noProof/>
          <w:sz w:val="24"/>
          <w:szCs w:val="24"/>
        </w:rPr>
        <w:drawing>
          <wp:inline distT="0" distB="0" distL="0" distR="0" wp14:anchorId="14C12873" wp14:editId="07777777">
            <wp:extent cx="5577840" cy="1238938"/>
            <wp:effectExtent l="0" t="0" r="0" b="0"/>
            <wp:docPr id="308" name="chart_49" descr="Gráfico encuesta DOFA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chart_49"/>
                    <pic:cNvPicPr/>
                  </pic:nvPicPr>
                  <pic:blipFill>
                    <a:blip r:embed="rId70"/>
                    <a:stretch>
                      <a:fillRect/>
                    </a:stretch>
                  </pic:blipFill>
                  <pic:spPr>
                    <a:xfrm>
                      <a:off x="0" y="0"/>
                      <a:ext cx="5577840" cy="1238938"/>
                    </a:xfrm>
                    <a:prstGeom prst="rect">
                      <a:avLst/>
                    </a:prstGeom>
                  </pic:spPr>
                </pic:pic>
              </a:graphicData>
            </a:graphic>
          </wp:inline>
        </w:drawing>
      </w:r>
    </w:p>
    <w:p w14:paraId="5C3E96AD" w14:textId="77777777" w:rsidR="00B22DCD" w:rsidRPr="0071289E" w:rsidRDefault="005F0000" w:rsidP="0071289E">
      <w:pPr>
        <w:spacing w:after="100" w:line="360" w:lineRule="auto"/>
        <w:jc w:val="both"/>
        <w:rPr>
          <w:i/>
          <w:iCs/>
          <w:sz w:val="24"/>
          <w:szCs w:val="24"/>
          <w:lang w:val="es-ES"/>
        </w:rPr>
      </w:pPr>
      <w:r w:rsidRPr="0071289E">
        <w:rPr>
          <w:i/>
          <w:iCs/>
          <w:sz w:val="24"/>
          <w:szCs w:val="24"/>
          <w:lang w:val="es-ES"/>
        </w:rPr>
        <w:t xml:space="preserve">Gráfico 7. Las herramientas tecnológicas facilitan el desarrollo de mis funciones (Col. R) · N=91 · Cuestionario digital DOFA 2026 (Microsoft </w:t>
      </w:r>
      <w:proofErr w:type="spellStart"/>
      <w:r w:rsidRPr="0071289E">
        <w:rPr>
          <w:i/>
          <w:iCs/>
          <w:sz w:val="24"/>
          <w:szCs w:val="24"/>
          <w:lang w:val="es-ES"/>
        </w:rPr>
        <w:t>Forms</w:t>
      </w:r>
      <w:proofErr w:type="spellEnd"/>
      <w:r w:rsidRPr="0071289E">
        <w:rPr>
          <w:i/>
          <w:iCs/>
          <w:sz w:val="24"/>
          <w:szCs w:val="24"/>
          <w:lang w:val="es-ES"/>
        </w:rPr>
        <w:t>)</w:t>
      </w:r>
    </w:p>
    <w:p w14:paraId="72A3D3EC" w14:textId="77777777" w:rsidR="00B22DCD" w:rsidRPr="0071289E" w:rsidRDefault="005F0000" w:rsidP="0071289E">
      <w:pPr>
        <w:spacing w:before="100" w:after="60" w:line="360" w:lineRule="auto"/>
        <w:jc w:val="both"/>
        <w:rPr>
          <w:sz w:val="24"/>
          <w:szCs w:val="24"/>
        </w:rPr>
      </w:pPr>
      <w:r w:rsidRPr="0071289E">
        <w:rPr>
          <w:noProof/>
          <w:sz w:val="24"/>
          <w:szCs w:val="24"/>
        </w:rPr>
        <w:lastRenderedPageBreak/>
        <w:drawing>
          <wp:inline distT="0" distB="0" distL="0" distR="0" wp14:anchorId="4E698AE8" wp14:editId="07777777">
            <wp:extent cx="5577840" cy="1238938"/>
            <wp:effectExtent l="0" t="0" r="0" b="0"/>
            <wp:docPr id="309" name="chart_51" descr="Gráfico encuesta DOFA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chart_51"/>
                    <pic:cNvPicPr/>
                  </pic:nvPicPr>
                  <pic:blipFill>
                    <a:blip r:embed="rId71"/>
                    <a:stretch>
                      <a:fillRect/>
                    </a:stretch>
                  </pic:blipFill>
                  <pic:spPr>
                    <a:xfrm>
                      <a:off x="0" y="0"/>
                      <a:ext cx="5577840" cy="1238938"/>
                    </a:xfrm>
                    <a:prstGeom prst="rect">
                      <a:avLst/>
                    </a:prstGeom>
                  </pic:spPr>
                </pic:pic>
              </a:graphicData>
            </a:graphic>
          </wp:inline>
        </w:drawing>
      </w:r>
    </w:p>
    <w:p w14:paraId="2D5741ED" w14:textId="77777777" w:rsidR="00B22DCD" w:rsidRPr="0071289E" w:rsidRDefault="005F0000" w:rsidP="0071289E">
      <w:pPr>
        <w:spacing w:after="100" w:line="360" w:lineRule="auto"/>
        <w:jc w:val="both"/>
        <w:rPr>
          <w:i/>
          <w:iCs/>
          <w:sz w:val="24"/>
          <w:szCs w:val="24"/>
          <w:lang w:val="es-ES"/>
        </w:rPr>
      </w:pPr>
      <w:r w:rsidRPr="0071289E">
        <w:rPr>
          <w:i/>
          <w:iCs/>
          <w:sz w:val="24"/>
          <w:szCs w:val="24"/>
          <w:lang w:val="es-ES"/>
        </w:rPr>
        <w:t xml:space="preserve">Gráfico 8. La entidad promueve el uso de herramientas digitales (Col. T) · N=91 · Cuestionario digital DOFA 2026 (Microsoft </w:t>
      </w:r>
      <w:proofErr w:type="spellStart"/>
      <w:r w:rsidRPr="0071289E">
        <w:rPr>
          <w:i/>
          <w:iCs/>
          <w:sz w:val="24"/>
          <w:szCs w:val="24"/>
          <w:lang w:val="es-ES"/>
        </w:rPr>
        <w:t>Forms</w:t>
      </w:r>
      <w:proofErr w:type="spellEnd"/>
      <w:r w:rsidRPr="0071289E">
        <w:rPr>
          <w:i/>
          <w:iCs/>
          <w:sz w:val="24"/>
          <w:szCs w:val="24"/>
          <w:lang w:val="es-ES"/>
        </w:rPr>
        <w:t>)</w:t>
      </w:r>
    </w:p>
    <w:p w14:paraId="0D0B940D" w14:textId="77777777" w:rsidR="00B22DCD" w:rsidRPr="0071289E" w:rsidRDefault="005F0000" w:rsidP="0071289E">
      <w:pPr>
        <w:spacing w:before="100" w:after="60" w:line="360" w:lineRule="auto"/>
        <w:jc w:val="both"/>
        <w:rPr>
          <w:sz w:val="24"/>
          <w:szCs w:val="24"/>
        </w:rPr>
      </w:pPr>
      <w:r w:rsidRPr="0071289E">
        <w:rPr>
          <w:noProof/>
          <w:sz w:val="24"/>
          <w:szCs w:val="24"/>
        </w:rPr>
        <w:drawing>
          <wp:inline distT="0" distB="0" distL="0" distR="0" wp14:anchorId="188F2F41" wp14:editId="07777777">
            <wp:extent cx="5577840" cy="1238938"/>
            <wp:effectExtent l="0" t="0" r="0" b="0"/>
            <wp:docPr id="310" name="chart_53" descr="Gráfico encuesta DOFA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chart_53"/>
                    <pic:cNvPicPr/>
                  </pic:nvPicPr>
                  <pic:blipFill>
                    <a:blip r:embed="rId72"/>
                    <a:stretch>
                      <a:fillRect/>
                    </a:stretch>
                  </pic:blipFill>
                  <pic:spPr>
                    <a:xfrm>
                      <a:off x="0" y="0"/>
                      <a:ext cx="5577840" cy="1238938"/>
                    </a:xfrm>
                    <a:prstGeom prst="rect">
                      <a:avLst/>
                    </a:prstGeom>
                  </pic:spPr>
                </pic:pic>
              </a:graphicData>
            </a:graphic>
          </wp:inline>
        </w:drawing>
      </w:r>
    </w:p>
    <w:p w14:paraId="389C1D7B" w14:textId="77777777" w:rsidR="00B22DCD" w:rsidRPr="0071289E" w:rsidRDefault="005F0000" w:rsidP="0071289E">
      <w:pPr>
        <w:spacing w:after="100" w:line="360" w:lineRule="auto"/>
        <w:jc w:val="both"/>
        <w:rPr>
          <w:i/>
          <w:iCs/>
          <w:sz w:val="24"/>
          <w:szCs w:val="24"/>
          <w:lang w:val="es-ES"/>
        </w:rPr>
      </w:pPr>
      <w:r w:rsidRPr="0071289E">
        <w:rPr>
          <w:i/>
          <w:iCs/>
          <w:sz w:val="24"/>
          <w:szCs w:val="24"/>
          <w:lang w:val="es-ES"/>
        </w:rPr>
        <w:t xml:space="preserve">Gráfico 9. Los funcionarios y contratistas participan activamente en los SG (Col. W) · N=91 · Cuestionario digital DOFA 2026 (Microsoft </w:t>
      </w:r>
      <w:proofErr w:type="spellStart"/>
      <w:r w:rsidRPr="0071289E">
        <w:rPr>
          <w:i/>
          <w:iCs/>
          <w:sz w:val="24"/>
          <w:szCs w:val="24"/>
          <w:lang w:val="es-ES"/>
        </w:rPr>
        <w:t>Forms</w:t>
      </w:r>
      <w:proofErr w:type="spellEnd"/>
      <w:r w:rsidRPr="0071289E">
        <w:rPr>
          <w:i/>
          <w:iCs/>
          <w:sz w:val="24"/>
          <w:szCs w:val="24"/>
          <w:lang w:val="es-ES"/>
        </w:rPr>
        <w:t>)</w:t>
      </w:r>
    </w:p>
    <w:p w14:paraId="0E27B00A" w14:textId="77777777" w:rsidR="00B22DCD" w:rsidRPr="0071289E" w:rsidRDefault="005F0000" w:rsidP="0071289E">
      <w:pPr>
        <w:spacing w:before="100" w:after="60" w:line="360" w:lineRule="auto"/>
        <w:jc w:val="both"/>
        <w:rPr>
          <w:sz w:val="24"/>
          <w:szCs w:val="24"/>
        </w:rPr>
      </w:pPr>
      <w:r w:rsidRPr="0071289E">
        <w:rPr>
          <w:noProof/>
          <w:sz w:val="24"/>
          <w:szCs w:val="24"/>
        </w:rPr>
        <w:drawing>
          <wp:inline distT="0" distB="0" distL="0" distR="0" wp14:anchorId="387D08FA" wp14:editId="07777777">
            <wp:extent cx="5577840" cy="1238938"/>
            <wp:effectExtent l="0" t="0" r="0" b="0"/>
            <wp:docPr id="311" name="chart_55" descr="Gráfico encuesta DOFA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chart_55"/>
                    <pic:cNvPicPr/>
                  </pic:nvPicPr>
                  <pic:blipFill>
                    <a:blip r:embed="rId73"/>
                    <a:stretch>
                      <a:fillRect/>
                    </a:stretch>
                  </pic:blipFill>
                  <pic:spPr>
                    <a:xfrm>
                      <a:off x="0" y="0"/>
                      <a:ext cx="5577840" cy="1238938"/>
                    </a:xfrm>
                    <a:prstGeom prst="rect">
                      <a:avLst/>
                    </a:prstGeom>
                  </pic:spPr>
                </pic:pic>
              </a:graphicData>
            </a:graphic>
          </wp:inline>
        </w:drawing>
      </w:r>
    </w:p>
    <w:p w14:paraId="0C153F7E" w14:textId="77777777" w:rsidR="00B22DCD" w:rsidRPr="0071289E" w:rsidRDefault="005F0000" w:rsidP="0071289E">
      <w:pPr>
        <w:spacing w:after="100" w:line="360" w:lineRule="auto"/>
        <w:jc w:val="both"/>
        <w:rPr>
          <w:i/>
          <w:iCs/>
          <w:sz w:val="24"/>
          <w:szCs w:val="24"/>
          <w:lang w:val="es-ES"/>
        </w:rPr>
      </w:pPr>
      <w:r w:rsidRPr="0071289E">
        <w:rPr>
          <w:i/>
          <w:iCs/>
          <w:sz w:val="24"/>
          <w:szCs w:val="24"/>
          <w:lang w:val="es-ES"/>
        </w:rPr>
        <w:t xml:space="preserve">Gráfico 10. En mi dependencia se promueve la identificación de mejoras (Col. Y) · N=91 · Cuestionario digital DOFA 2026 (Microsoft </w:t>
      </w:r>
      <w:proofErr w:type="spellStart"/>
      <w:r w:rsidRPr="0071289E">
        <w:rPr>
          <w:i/>
          <w:iCs/>
          <w:sz w:val="24"/>
          <w:szCs w:val="24"/>
          <w:lang w:val="es-ES"/>
        </w:rPr>
        <w:t>Forms</w:t>
      </w:r>
      <w:proofErr w:type="spellEnd"/>
      <w:r w:rsidRPr="0071289E">
        <w:rPr>
          <w:i/>
          <w:iCs/>
          <w:sz w:val="24"/>
          <w:szCs w:val="24"/>
          <w:lang w:val="es-ES"/>
        </w:rPr>
        <w:t>)</w:t>
      </w:r>
    </w:p>
    <w:p w14:paraId="60061E4C" w14:textId="77777777" w:rsidR="00B22DCD" w:rsidRPr="0071289E" w:rsidRDefault="005F0000" w:rsidP="0071289E">
      <w:pPr>
        <w:spacing w:before="100" w:after="60" w:line="360" w:lineRule="auto"/>
        <w:jc w:val="both"/>
        <w:rPr>
          <w:sz w:val="24"/>
          <w:szCs w:val="24"/>
        </w:rPr>
      </w:pPr>
      <w:r w:rsidRPr="0071289E">
        <w:rPr>
          <w:noProof/>
          <w:sz w:val="24"/>
          <w:szCs w:val="24"/>
        </w:rPr>
        <w:drawing>
          <wp:inline distT="0" distB="0" distL="0" distR="0" wp14:anchorId="7B3A5D65" wp14:editId="07777777">
            <wp:extent cx="5577840" cy="1238938"/>
            <wp:effectExtent l="0" t="0" r="0" b="0"/>
            <wp:docPr id="312" name="chart_56" descr="Gráfico encuesta DOFA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chart_56"/>
                    <pic:cNvPicPr/>
                  </pic:nvPicPr>
                  <pic:blipFill>
                    <a:blip r:embed="rId74"/>
                    <a:stretch>
                      <a:fillRect/>
                    </a:stretch>
                  </pic:blipFill>
                  <pic:spPr>
                    <a:xfrm>
                      <a:off x="0" y="0"/>
                      <a:ext cx="5577840" cy="1238938"/>
                    </a:xfrm>
                    <a:prstGeom prst="rect">
                      <a:avLst/>
                    </a:prstGeom>
                  </pic:spPr>
                </pic:pic>
              </a:graphicData>
            </a:graphic>
          </wp:inline>
        </w:drawing>
      </w:r>
    </w:p>
    <w:p w14:paraId="4F58DF97" w14:textId="77777777" w:rsidR="00B22DCD" w:rsidRPr="0071289E" w:rsidRDefault="005F0000" w:rsidP="0071289E">
      <w:pPr>
        <w:spacing w:after="100" w:line="360" w:lineRule="auto"/>
        <w:jc w:val="both"/>
        <w:rPr>
          <w:i/>
          <w:iCs/>
          <w:sz w:val="24"/>
          <w:szCs w:val="24"/>
          <w:lang w:val="es-ES"/>
        </w:rPr>
      </w:pPr>
      <w:r w:rsidRPr="0071289E">
        <w:rPr>
          <w:i/>
          <w:iCs/>
          <w:sz w:val="24"/>
          <w:szCs w:val="24"/>
          <w:lang w:val="es-ES"/>
        </w:rPr>
        <w:lastRenderedPageBreak/>
        <w:t xml:space="preserve">Gráfico 11. Aplico prácticas de uso eficiente de papel (Col. Z) · N=91 · Cuestionario digital DOFA 2026 (Microsoft </w:t>
      </w:r>
      <w:proofErr w:type="spellStart"/>
      <w:r w:rsidRPr="0071289E">
        <w:rPr>
          <w:i/>
          <w:iCs/>
          <w:sz w:val="24"/>
          <w:szCs w:val="24"/>
          <w:lang w:val="es-ES"/>
        </w:rPr>
        <w:t>Forms</w:t>
      </w:r>
      <w:proofErr w:type="spellEnd"/>
      <w:r w:rsidRPr="0071289E">
        <w:rPr>
          <w:i/>
          <w:iCs/>
          <w:sz w:val="24"/>
          <w:szCs w:val="24"/>
          <w:lang w:val="es-ES"/>
        </w:rPr>
        <w:t>)</w:t>
      </w:r>
    </w:p>
    <w:p w14:paraId="44EAFD9C" w14:textId="77777777" w:rsidR="00B22DCD" w:rsidRPr="0071289E" w:rsidRDefault="005F0000" w:rsidP="0071289E">
      <w:pPr>
        <w:spacing w:before="100" w:after="60" w:line="360" w:lineRule="auto"/>
        <w:jc w:val="both"/>
        <w:rPr>
          <w:sz w:val="24"/>
          <w:szCs w:val="24"/>
        </w:rPr>
      </w:pPr>
      <w:r w:rsidRPr="0071289E">
        <w:rPr>
          <w:noProof/>
          <w:sz w:val="24"/>
          <w:szCs w:val="24"/>
        </w:rPr>
        <w:drawing>
          <wp:inline distT="0" distB="0" distL="0" distR="0" wp14:anchorId="3DE20DAE" wp14:editId="07777777">
            <wp:extent cx="5577840" cy="1238938"/>
            <wp:effectExtent l="0" t="0" r="0" b="0"/>
            <wp:docPr id="313" name="chart_58" descr="Gráfico encuesta DOFA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chart_58"/>
                    <pic:cNvPicPr/>
                  </pic:nvPicPr>
                  <pic:blipFill>
                    <a:blip r:embed="rId75"/>
                    <a:stretch>
                      <a:fillRect/>
                    </a:stretch>
                  </pic:blipFill>
                  <pic:spPr>
                    <a:xfrm>
                      <a:off x="0" y="0"/>
                      <a:ext cx="5577840" cy="1238938"/>
                    </a:xfrm>
                    <a:prstGeom prst="rect">
                      <a:avLst/>
                    </a:prstGeom>
                  </pic:spPr>
                </pic:pic>
              </a:graphicData>
            </a:graphic>
          </wp:inline>
        </w:drawing>
      </w:r>
    </w:p>
    <w:p w14:paraId="7272BE71" w14:textId="77777777" w:rsidR="00B22DCD" w:rsidRPr="0071289E" w:rsidRDefault="005F0000" w:rsidP="0071289E">
      <w:pPr>
        <w:spacing w:after="100" w:line="360" w:lineRule="auto"/>
        <w:jc w:val="both"/>
        <w:rPr>
          <w:i/>
          <w:iCs/>
          <w:sz w:val="24"/>
          <w:szCs w:val="24"/>
          <w:lang w:val="es-ES"/>
        </w:rPr>
      </w:pPr>
      <w:r w:rsidRPr="0071289E">
        <w:rPr>
          <w:i/>
          <w:iCs/>
          <w:sz w:val="24"/>
          <w:szCs w:val="24"/>
          <w:lang w:val="es-ES"/>
        </w:rPr>
        <w:t xml:space="preserve">Gráfico 12. Se promueve el uso eficiente de recursos agua y energía (Col. AB) · N=91 · Cuestionario digital DOFA 2026 (Microsoft </w:t>
      </w:r>
      <w:proofErr w:type="spellStart"/>
      <w:r w:rsidRPr="0071289E">
        <w:rPr>
          <w:i/>
          <w:iCs/>
          <w:sz w:val="24"/>
          <w:szCs w:val="24"/>
          <w:lang w:val="es-ES"/>
        </w:rPr>
        <w:t>Forms</w:t>
      </w:r>
      <w:proofErr w:type="spellEnd"/>
      <w:r w:rsidRPr="0071289E">
        <w:rPr>
          <w:i/>
          <w:iCs/>
          <w:sz w:val="24"/>
          <w:szCs w:val="24"/>
          <w:lang w:val="es-ES"/>
        </w:rPr>
        <w:t>)</w:t>
      </w:r>
    </w:p>
    <w:p w14:paraId="4B94D5A5" w14:textId="77777777" w:rsidR="00B22DCD" w:rsidRPr="0071289E" w:rsidRDefault="005F0000" w:rsidP="0071289E">
      <w:pPr>
        <w:spacing w:before="100" w:after="60" w:line="360" w:lineRule="auto"/>
        <w:jc w:val="both"/>
        <w:rPr>
          <w:sz w:val="24"/>
          <w:szCs w:val="24"/>
        </w:rPr>
      </w:pPr>
      <w:r w:rsidRPr="0071289E">
        <w:rPr>
          <w:noProof/>
          <w:sz w:val="24"/>
          <w:szCs w:val="24"/>
        </w:rPr>
        <w:drawing>
          <wp:inline distT="0" distB="0" distL="0" distR="0" wp14:anchorId="48862A8C" wp14:editId="07777777">
            <wp:extent cx="5577840" cy="1233711"/>
            <wp:effectExtent l="0" t="0" r="0" b="0"/>
            <wp:docPr id="314" name="chart_60" descr="Gráfico encuesta DOFA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chart_60"/>
                    <pic:cNvPicPr/>
                  </pic:nvPicPr>
                  <pic:blipFill>
                    <a:blip r:embed="rId76"/>
                    <a:stretch>
                      <a:fillRect/>
                    </a:stretch>
                  </pic:blipFill>
                  <pic:spPr>
                    <a:xfrm>
                      <a:off x="0" y="0"/>
                      <a:ext cx="5577840" cy="1233711"/>
                    </a:xfrm>
                    <a:prstGeom prst="rect">
                      <a:avLst/>
                    </a:prstGeom>
                  </pic:spPr>
                </pic:pic>
              </a:graphicData>
            </a:graphic>
          </wp:inline>
        </w:drawing>
      </w:r>
    </w:p>
    <w:p w14:paraId="5FB1BF4F" w14:textId="77777777" w:rsidR="00B22DCD" w:rsidRPr="0071289E" w:rsidRDefault="005F0000" w:rsidP="0071289E">
      <w:pPr>
        <w:spacing w:after="100" w:line="360" w:lineRule="auto"/>
        <w:jc w:val="both"/>
        <w:rPr>
          <w:i/>
          <w:iCs/>
          <w:sz w:val="24"/>
          <w:szCs w:val="24"/>
          <w:lang w:val="es-ES"/>
        </w:rPr>
      </w:pPr>
      <w:r w:rsidRPr="0071289E">
        <w:rPr>
          <w:i/>
          <w:iCs/>
          <w:sz w:val="24"/>
          <w:szCs w:val="24"/>
          <w:lang w:val="es-ES"/>
        </w:rPr>
        <w:t xml:space="preserve">Gráfico 13. Sé cómo se clasifican los residuos en la entidad (Col. AF) · N=91 · Cuestionario digital DOFA 2026 (Microsoft </w:t>
      </w:r>
      <w:proofErr w:type="spellStart"/>
      <w:r w:rsidRPr="0071289E">
        <w:rPr>
          <w:i/>
          <w:iCs/>
          <w:sz w:val="24"/>
          <w:szCs w:val="24"/>
          <w:lang w:val="es-ES"/>
        </w:rPr>
        <w:t>Forms</w:t>
      </w:r>
      <w:proofErr w:type="spellEnd"/>
      <w:r w:rsidRPr="0071289E">
        <w:rPr>
          <w:i/>
          <w:iCs/>
          <w:sz w:val="24"/>
          <w:szCs w:val="24"/>
          <w:lang w:val="es-ES"/>
        </w:rPr>
        <w:t>)</w:t>
      </w:r>
    </w:p>
    <w:p w14:paraId="07157D2E" w14:textId="77777777" w:rsidR="0040396B" w:rsidRDefault="0040396B">
      <w:pPr>
        <w:spacing w:before="200" w:after="80" w:line="360" w:lineRule="auto"/>
        <w:jc w:val="both"/>
        <w:rPr>
          <w:b/>
          <w:bCs/>
          <w:sz w:val="24"/>
          <w:szCs w:val="24"/>
        </w:rPr>
      </w:pPr>
    </w:p>
    <w:p w14:paraId="13036A9E" w14:textId="3252C35A" w:rsidR="00B22DCD" w:rsidRPr="0071289E" w:rsidRDefault="005F0000" w:rsidP="0071289E">
      <w:pPr>
        <w:spacing w:before="200" w:after="80" w:line="360" w:lineRule="auto"/>
        <w:jc w:val="both"/>
        <w:rPr>
          <w:b/>
          <w:bCs/>
          <w:sz w:val="24"/>
          <w:szCs w:val="24"/>
        </w:rPr>
      </w:pPr>
      <w:r w:rsidRPr="0071289E">
        <w:rPr>
          <w:b/>
          <w:bCs/>
          <w:sz w:val="24"/>
          <w:szCs w:val="24"/>
        </w:rPr>
        <w:t>Variables internas — Debilidades</w:t>
      </w:r>
    </w:p>
    <w:p w14:paraId="3DEEC669" w14:textId="77777777" w:rsidR="00B22DCD" w:rsidRPr="0071289E" w:rsidRDefault="005F0000" w:rsidP="0071289E">
      <w:pPr>
        <w:spacing w:before="100" w:after="60" w:line="360" w:lineRule="auto"/>
        <w:jc w:val="both"/>
        <w:rPr>
          <w:sz w:val="24"/>
          <w:szCs w:val="24"/>
        </w:rPr>
      </w:pPr>
      <w:r w:rsidRPr="0071289E">
        <w:rPr>
          <w:noProof/>
          <w:sz w:val="24"/>
          <w:szCs w:val="24"/>
        </w:rPr>
        <w:drawing>
          <wp:inline distT="0" distB="0" distL="0" distR="0" wp14:anchorId="4D42A0DD" wp14:editId="07777777">
            <wp:extent cx="5577840" cy="1238938"/>
            <wp:effectExtent l="0" t="0" r="0" b="0"/>
            <wp:docPr id="316" name="chart_43" descr="Gráfico encuesta DOFA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chart_43"/>
                    <pic:cNvPicPr/>
                  </pic:nvPicPr>
                  <pic:blipFill>
                    <a:blip r:embed="rId77"/>
                    <a:stretch>
                      <a:fillRect/>
                    </a:stretch>
                  </pic:blipFill>
                  <pic:spPr>
                    <a:xfrm>
                      <a:off x="0" y="0"/>
                      <a:ext cx="5577840" cy="1238938"/>
                    </a:xfrm>
                    <a:prstGeom prst="rect">
                      <a:avLst/>
                    </a:prstGeom>
                  </pic:spPr>
                </pic:pic>
              </a:graphicData>
            </a:graphic>
          </wp:inline>
        </w:drawing>
      </w:r>
    </w:p>
    <w:p w14:paraId="10966AC2" w14:textId="77777777" w:rsidR="00B22DCD" w:rsidRPr="0071289E" w:rsidRDefault="005F0000" w:rsidP="0071289E">
      <w:pPr>
        <w:spacing w:after="100" w:line="360" w:lineRule="auto"/>
        <w:jc w:val="both"/>
        <w:rPr>
          <w:i/>
          <w:iCs/>
          <w:sz w:val="24"/>
          <w:szCs w:val="24"/>
          <w:lang w:val="es-ES"/>
        </w:rPr>
      </w:pPr>
      <w:r w:rsidRPr="0071289E">
        <w:rPr>
          <w:i/>
          <w:iCs/>
          <w:sz w:val="24"/>
          <w:szCs w:val="24"/>
          <w:lang w:val="es-ES"/>
        </w:rPr>
        <w:t xml:space="preserve">Gráfico 14. La rotación de personal afecta la continuidad de los procesos (Col. K) · N=91 · Cuestionario digital DOFA 2026 (Microsoft </w:t>
      </w:r>
      <w:proofErr w:type="spellStart"/>
      <w:r w:rsidRPr="0071289E">
        <w:rPr>
          <w:i/>
          <w:iCs/>
          <w:sz w:val="24"/>
          <w:szCs w:val="24"/>
          <w:lang w:val="es-ES"/>
        </w:rPr>
        <w:t>Forms</w:t>
      </w:r>
      <w:proofErr w:type="spellEnd"/>
      <w:r w:rsidRPr="0071289E">
        <w:rPr>
          <w:i/>
          <w:iCs/>
          <w:sz w:val="24"/>
          <w:szCs w:val="24"/>
          <w:lang w:val="es-ES"/>
        </w:rPr>
        <w:t>)</w:t>
      </w:r>
    </w:p>
    <w:p w14:paraId="3656B9AB" w14:textId="77777777" w:rsidR="00B22DCD" w:rsidRPr="0071289E" w:rsidRDefault="005F0000" w:rsidP="0071289E">
      <w:pPr>
        <w:spacing w:before="100" w:after="60" w:line="360" w:lineRule="auto"/>
        <w:jc w:val="both"/>
        <w:rPr>
          <w:sz w:val="24"/>
          <w:szCs w:val="24"/>
        </w:rPr>
      </w:pPr>
      <w:r w:rsidRPr="0071289E">
        <w:rPr>
          <w:noProof/>
          <w:sz w:val="24"/>
          <w:szCs w:val="24"/>
        </w:rPr>
        <w:lastRenderedPageBreak/>
        <w:drawing>
          <wp:inline distT="0" distB="0" distL="0" distR="0" wp14:anchorId="70BB2864" wp14:editId="07777777">
            <wp:extent cx="5577840" cy="1238938"/>
            <wp:effectExtent l="0" t="0" r="0" b="0"/>
            <wp:docPr id="317" name="chart_44" descr="Gráfico encuesta DOFA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chart_44"/>
                    <pic:cNvPicPr/>
                  </pic:nvPicPr>
                  <pic:blipFill>
                    <a:blip r:embed="rId78"/>
                    <a:stretch>
                      <a:fillRect/>
                    </a:stretch>
                  </pic:blipFill>
                  <pic:spPr>
                    <a:xfrm>
                      <a:off x="0" y="0"/>
                      <a:ext cx="5577840" cy="1238938"/>
                    </a:xfrm>
                    <a:prstGeom prst="rect">
                      <a:avLst/>
                    </a:prstGeom>
                  </pic:spPr>
                </pic:pic>
              </a:graphicData>
            </a:graphic>
          </wp:inline>
        </w:drawing>
      </w:r>
    </w:p>
    <w:p w14:paraId="1722430E" w14:textId="77777777" w:rsidR="00B22DCD" w:rsidRPr="0071289E" w:rsidRDefault="005F0000" w:rsidP="0071289E">
      <w:pPr>
        <w:spacing w:after="100" w:line="360" w:lineRule="auto"/>
        <w:jc w:val="both"/>
        <w:rPr>
          <w:i/>
          <w:iCs/>
          <w:sz w:val="24"/>
          <w:szCs w:val="24"/>
          <w:lang w:val="es-ES"/>
        </w:rPr>
      </w:pPr>
      <w:r w:rsidRPr="0071289E">
        <w:rPr>
          <w:i/>
          <w:iCs/>
          <w:sz w:val="24"/>
          <w:szCs w:val="24"/>
          <w:lang w:val="es-ES"/>
        </w:rPr>
        <w:t xml:space="preserve">Gráfico 15. Los funcionarios reciben capacitación suficiente para sus funciones (Col. L) · N=91 · Cuestionario digital DOFA 2026 (Microsoft </w:t>
      </w:r>
      <w:proofErr w:type="spellStart"/>
      <w:r w:rsidRPr="0071289E">
        <w:rPr>
          <w:i/>
          <w:iCs/>
          <w:sz w:val="24"/>
          <w:szCs w:val="24"/>
          <w:lang w:val="es-ES"/>
        </w:rPr>
        <w:t>Forms</w:t>
      </w:r>
      <w:proofErr w:type="spellEnd"/>
      <w:r w:rsidRPr="0071289E">
        <w:rPr>
          <w:i/>
          <w:iCs/>
          <w:sz w:val="24"/>
          <w:szCs w:val="24"/>
          <w:lang w:val="es-ES"/>
        </w:rPr>
        <w:t>)</w:t>
      </w:r>
    </w:p>
    <w:p w14:paraId="45FB0818" w14:textId="77777777" w:rsidR="00B22DCD" w:rsidRPr="0071289E" w:rsidRDefault="005F0000" w:rsidP="0071289E">
      <w:pPr>
        <w:spacing w:before="100" w:after="60" w:line="360" w:lineRule="auto"/>
        <w:jc w:val="both"/>
        <w:rPr>
          <w:sz w:val="24"/>
          <w:szCs w:val="24"/>
        </w:rPr>
      </w:pPr>
      <w:r w:rsidRPr="0071289E">
        <w:rPr>
          <w:noProof/>
          <w:sz w:val="24"/>
          <w:szCs w:val="24"/>
        </w:rPr>
        <w:drawing>
          <wp:inline distT="0" distB="0" distL="0" distR="0" wp14:anchorId="771E551B" wp14:editId="07777777">
            <wp:extent cx="5577840" cy="1233711"/>
            <wp:effectExtent l="0" t="0" r="0" b="0"/>
            <wp:docPr id="318" name="chart_47" descr="Gráfico encuesta DOFA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chart_47"/>
                    <pic:cNvPicPr/>
                  </pic:nvPicPr>
                  <pic:blipFill>
                    <a:blip r:embed="rId79"/>
                    <a:stretch>
                      <a:fillRect/>
                    </a:stretch>
                  </pic:blipFill>
                  <pic:spPr>
                    <a:xfrm>
                      <a:off x="0" y="0"/>
                      <a:ext cx="5577840" cy="1233711"/>
                    </a:xfrm>
                    <a:prstGeom prst="rect">
                      <a:avLst/>
                    </a:prstGeom>
                  </pic:spPr>
                </pic:pic>
              </a:graphicData>
            </a:graphic>
          </wp:inline>
        </w:drawing>
      </w:r>
    </w:p>
    <w:p w14:paraId="48899134" w14:textId="77777777" w:rsidR="00B22DCD" w:rsidRPr="0071289E" w:rsidRDefault="005F0000" w:rsidP="0071289E">
      <w:pPr>
        <w:spacing w:after="100" w:line="360" w:lineRule="auto"/>
        <w:jc w:val="both"/>
        <w:rPr>
          <w:i/>
          <w:iCs/>
          <w:sz w:val="24"/>
          <w:szCs w:val="24"/>
          <w:lang w:val="es-ES"/>
        </w:rPr>
      </w:pPr>
      <w:r w:rsidRPr="0071289E">
        <w:rPr>
          <w:i/>
          <w:iCs/>
          <w:sz w:val="24"/>
          <w:szCs w:val="24"/>
          <w:lang w:val="es-ES"/>
        </w:rPr>
        <w:t xml:space="preserve">Gráfico 16. Existe adecuada comunicación entre las dependencias (Col. O) · N=91 · Cuestionario digital DOFA 2026 (Microsoft </w:t>
      </w:r>
      <w:proofErr w:type="spellStart"/>
      <w:r w:rsidRPr="0071289E">
        <w:rPr>
          <w:i/>
          <w:iCs/>
          <w:sz w:val="24"/>
          <w:szCs w:val="24"/>
          <w:lang w:val="es-ES"/>
        </w:rPr>
        <w:t>Forms</w:t>
      </w:r>
      <w:proofErr w:type="spellEnd"/>
      <w:r w:rsidRPr="0071289E">
        <w:rPr>
          <w:i/>
          <w:iCs/>
          <w:sz w:val="24"/>
          <w:szCs w:val="24"/>
          <w:lang w:val="es-ES"/>
        </w:rPr>
        <w:t>)</w:t>
      </w:r>
    </w:p>
    <w:p w14:paraId="049F31CB" w14:textId="77777777" w:rsidR="00B22DCD" w:rsidRPr="0071289E" w:rsidRDefault="005F0000" w:rsidP="0071289E">
      <w:pPr>
        <w:spacing w:before="100" w:after="60" w:line="360" w:lineRule="auto"/>
        <w:jc w:val="both"/>
        <w:rPr>
          <w:sz w:val="24"/>
          <w:szCs w:val="24"/>
        </w:rPr>
      </w:pPr>
      <w:r w:rsidRPr="0071289E">
        <w:rPr>
          <w:noProof/>
          <w:sz w:val="24"/>
          <w:szCs w:val="24"/>
        </w:rPr>
        <w:drawing>
          <wp:inline distT="0" distB="0" distL="0" distR="0" wp14:anchorId="1F84C723" wp14:editId="07777777">
            <wp:extent cx="5577840" cy="1233711"/>
            <wp:effectExtent l="0" t="0" r="0" b="0"/>
            <wp:docPr id="319" name="chart_50" descr="Gráfico encuesta DOFA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chart_50"/>
                    <pic:cNvPicPr/>
                  </pic:nvPicPr>
                  <pic:blipFill>
                    <a:blip r:embed="rId80"/>
                    <a:stretch>
                      <a:fillRect/>
                    </a:stretch>
                  </pic:blipFill>
                  <pic:spPr>
                    <a:xfrm>
                      <a:off x="0" y="0"/>
                      <a:ext cx="5577840" cy="1233711"/>
                    </a:xfrm>
                    <a:prstGeom prst="rect">
                      <a:avLst/>
                    </a:prstGeom>
                  </pic:spPr>
                </pic:pic>
              </a:graphicData>
            </a:graphic>
          </wp:inline>
        </w:drawing>
      </w:r>
    </w:p>
    <w:p w14:paraId="2A185140" w14:textId="77777777" w:rsidR="00B22DCD" w:rsidRPr="0071289E" w:rsidRDefault="005F0000" w:rsidP="0071289E">
      <w:pPr>
        <w:spacing w:after="100" w:line="360" w:lineRule="auto"/>
        <w:jc w:val="both"/>
        <w:rPr>
          <w:i/>
          <w:iCs/>
          <w:sz w:val="24"/>
          <w:szCs w:val="24"/>
          <w:lang w:val="es-ES"/>
        </w:rPr>
      </w:pPr>
      <w:r w:rsidRPr="0071289E">
        <w:rPr>
          <w:i/>
          <w:iCs/>
          <w:sz w:val="24"/>
          <w:szCs w:val="24"/>
          <w:lang w:val="es-ES"/>
        </w:rPr>
        <w:t xml:space="preserve">Gráfico 17. Los sistemas de información presentan fallas frecuentes (Col. S) · N=91 · Cuestionario digital DOFA 2026 (Microsoft </w:t>
      </w:r>
      <w:proofErr w:type="spellStart"/>
      <w:r w:rsidRPr="0071289E">
        <w:rPr>
          <w:i/>
          <w:iCs/>
          <w:sz w:val="24"/>
          <w:szCs w:val="24"/>
          <w:lang w:val="es-ES"/>
        </w:rPr>
        <w:t>Forms</w:t>
      </w:r>
      <w:proofErr w:type="spellEnd"/>
      <w:r w:rsidRPr="0071289E">
        <w:rPr>
          <w:i/>
          <w:iCs/>
          <w:sz w:val="24"/>
          <w:szCs w:val="24"/>
          <w:lang w:val="es-ES"/>
        </w:rPr>
        <w:t>)</w:t>
      </w:r>
    </w:p>
    <w:p w14:paraId="53128261" w14:textId="77777777" w:rsidR="00B22DCD" w:rsidRPr="0071289E" w:rsidRDefault="005F0000" w:rsidP="0071289E">
      <w:pPr>
        <w:spacing w:before="100" w:after="60" w:line="360" w:lineRule="auto"/>
        <w:jc w:val="both"/>
        <w:rPr>
          <w:sz w:val="24"/>
          <w:szCs w:val="24"/>
        </w:rPr>
      </w:pPr>
      <w:r w:rsidRPr="0071289E">
        <w:rPr>
          <w:noProof/>
          <w:sz w:val="24"/>
          <w:szCs w:val="24"/>
        </w:rPr>
        <w:drawing>
          <wp:inline distT="0" distB="0" distL="0" distR="0" wp14:anchorId="09AB0B32" wp14:editId="07777777">
            <wp:extent cx="5577840" cy="1238938"/>
            <wp:effectExtent l="0" t="0" r="0" b="0"/>
            <wp:docPr id="320" name="chart_54" descr="Gráfico encuesta DOFA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chart_54"/>
                    <pic:cNvPicPr/>
                  </pic:nvPicPr>
                  <pic:blipFill>
                    <a:blip r:embed="rId81"/>
                    <a:stretch>
                      <a:fillRect/>
                    </a:stretch>
                  </pic:blipFill>
                  <pic:spPr>
                    <a:xfrm>
                      <a:off x="0" y="0"/>
                      <a:ext cx="5577840" cy="1238938"/>
                    </a:xfrm>
                    <a:prstGeom prst="rect">
                      <a:avLst/>
                    </a:prstGeom>
                  </pic:spPr>
                </pic:pic>
              </a:graphicData>
            </a:graphic>
          </wp:inline>
        </w:drawing>
      </w:r>
    </w:p>
    <w:p w14:paraId="55197A66" w14:textId="77777777" w:rsidR="00B22DCD" w:rsidRPr="0071289E" w:rsidRDefault="005F0000" w:rsidP="0071289E">
      <w:pPr>
        <w:spacing w:after="100" w:line="360" w:lineRule="auto"/>
        <w:jc w:val="both"/>
        <w:rPr>
          <w:i/>
          <w:iCs/>
          <w:sz w:val="24"/>
          <w:szCs w:val="24"/>
          <w:lang w:val="es-ES"/>
        </w:rPr>
      </w:pPr>
      <w:r w:rsidRPr="0071289E">
        <w:rPr>
          <w:i/>
          <w:iCs/>
          <w:sz w:val="24"/>
          <w:szCs w:val="24"/>
          <w:lang w:val="es-ES"/>
        </w:rPr>
        <w:lastRenderedPageBreak/>
        <w:t xml:space="preserve">Gráfico 18. Existe apropiación de las políticas institucionales (Col. X) · N=91 · Cuestionario digital DOFA 2026 (Microsoft </w:t>
      </w:r>
      <w:proofErr w:type="spellStart"/>
      <w:r w:rsidRPr="0071289E">
        <w:rPr>
          <w:i/>
          <w:iCs/>
          <w:sz w:val="24"/>
          <w:szCs w:val="24"/>
          <w:lang w:val="es-ES"/>
        </w:rPr>
        <w:t>Forms</w:t>
      </w:r>
      <w:proofErr w:type="spellEnd"/>
      <w:r w:rsidRPr="0071289E">
        <w:rPr>
          <w:i/>
          <w:iCs/>
          <w:sz w:val="24"/>
          <w:szCs w:val="24"/>
          <w:lang w:val="es-ES"/>
        </w:rPr>
        <w:t>)</w:t>
      </w:r>
    </w:p>
    <w:p w14:paraId="62486C05" w14:textId="77777777" w:rsidR="00B22DCD" w:rsidRPr="0071289E" w:rsidRDefault="005F0000" w:rsidP="0071289E">
      <w:pPr>
        <w:spacing w:before="100" w:after="60" w:line="360" w:lineRule="auto"/>
        <w:jc w:val="both"/>
        <w:rPr>
          <w:sz w:val="24"/>
          <w:szCs w:val="24"/>
        </w:rPr>
      </w:pPr>
      <w:r w:rsidRPr="0071289E">
        <w:rPr>
          <w:noProof/>
          <w:sz w:val="24"/>
          <w:szCs w:val="24"/>
        </w:rPr>
        <w:drawing>
          <wp:inline distT="0" distB="0" distL="0" distR="0" wp14:anchorId="16014C13" wp14:editId="07777777">
            <wp:extent cx="5577840" cy="1238938"/>
            <wp:effectExtent l="0" t="0" r="0" b="0"/>
            <wp:docPr id="321" name="chart_57" descr="Gráfico encuesta DOFA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chart_57"/>
                    <pic:cNvPicPr/>
                  </pic:nvPicPr>
                  <pic:blipFill>
                    <a:blip r:embed="rId82"/>
                    <a:stretch>
                      <a:fillRect/>
                    </a:stretch>
                  </pic:blipFill>
                  <pic:spPr>
                    <a:xfrm>
                      <a:off x="0" y="0"/>
                      <a:ext cx="5577840" cy="1238938"/>
                    </a:xfrm>
                    <a:prstGeom prst="rect">
                      <a:avLst/>
                    </a:prstGeom>
                  </pic:spPr>
                </pic:pic>
              </a:graphicData>
            </a:graphic>
          </wp:inline>
        </w:drawing>
      </w:r>
    </w:p>
    <w:p w14:paraId="752942E6" w14:textId="77777777" w:rsidR="00B22DCD" w:rsidRPr="0071289E" w:rsidRDefault="005F0000" w:rsidP="0071289E">
      <w:pPr>
        <w:spacing w:after="100" w:line="360" w:lineRule="auto"/>
        <w:jc w:val="both"/>
        <w:rPr>
          <w:i/>
          <w:iCs/>
          <w:sz w:val="24"/>
          <w:szCs w:val="24"/>
          <w:lang w:val="es-ES"/>
        </w:rPr>
      </w:pPr>
      <w:r w:rsidRPr="0071289E">
        <w:rPr>
          <w:i/>
          <w:iCs/>
          <w:sz w:val="24"/>
          <w:szCs w:val="24"/>
          <w:lang w:val="es-ES"/>
        </w:rPr>
        <w:t xml:space="preserve">Gráfico 19. Las prácticas de uso eficiente de papel son adecuadas (Col. AA) · N=91 · Cuestionario digital DOFA 2026 (Microsoft </w:t>
      </w:r>
      <w:proofErr w:type="spellStart"/>
      <w:r w:rsidRPr="0071289E">
        <w:rPr>
          <w:i/>
          <w:iCs/>
          <w:sz w:val="24"/>
          <w:szCs w:val="24"/>
          <w:lang w:val="es-ES"/>
        </w:rPr>
        <w:t>Forms</w:t>
      </w:r>
      <w:proofErr w:type="spellEnd"/>
      <w:r w:rsidRPr="0071289E">
        <w:rPr>
          <w:i/>
          <w:iCs/>
          <w:sz w:val="24"/>
          <w:szCs w:val="24"/>
          <w:lang w:val="es-ES"/>
        </w:rPr>
        <w:t>)</w:t>
      </w:r>
    </w:p>
    <w:p w14:paraId="4101652C" w14:textId="77777777" w:rsidR="00B22DCD" w:rsidRPr="0071289E" w:rsidRDefault="005F0000" w:rsidP="0071289E">
      <w:pPr>
        <w:spacing w:before="100" w:after="60" w:line="360" w:lineRule="auto"/>
        <w:jc w:val="both"/>
        <w:rPr>
          <w:sz w:val="24"/>
          <w:szCs w:val="24"/>
        </w:rPr>
      </w:pPr>
      <w:r w:rsidRPr="0071289E">
        <w:rPr>
          <w:noProof/>
          <w:sz w:val="24"/>
          <w:szCs w:val="24"/>
        </w:rPr>
        <w:drawing>
          <wp:inline distT="0" distB="0" distL="0" distR="0" wp14:anchorId="0F836769" wp14:editId="07777777">
            <wp:extent cx="5577840" cy="1233711"/>
            <wp:effectExtent l="0" t="0" r="0" b="0"/>
            <wp:docPr id="322" name="chart_59" descr="Gráfico encuesta DOFA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chart_59"/>
                    <pic:cNvPicPr/>
                  </pic:nvPicPr>
                  <pic:blipFill>
                    <a:blip r:embed="rId83"/>
                    <a:stretch>
                      <a:fillRect/>
                    </a:stretch>
                  </pic:blipFill>
                  <pic:spPr>
                    <a:xfrm>
                      <a:off x="0" y="0"/>
                      <a:ext cx="5577840" cy="1233711"/>
                    </a:xfrm>
                    <a:prstGeom prst="rect">
                      <a:avLst/>
                    </a:prstGeom>
                  </pic:spPr>
                </pic:pic>
              </a:graphicData>
            </a:graphic>
          </wp:inline>
        </w:drawing>
      </w:r>
    </w:p>
    <w:p w14:paraId="10E73069" w14:textId="68358594" w:rsidR="00D36C77" w:rsidRDefault="005F0000" w:rsidP="0040396B">
      <w:pPr>
        <w:spacing w:after="100" w:line="360" w:lineRule="auto"/>
        <w:jc w:val="both"/>
        <w:rPr>
          <w:i/>
          <w:iCs/>
          <w:sz w:val="24"/>
          <w:szCs w:val="24"/>
          <w:lang w:val="es-ES"/>
        </w:rPr>
      </w:pPr>
      <w:r w:rsidRPr="0071289E">
        <w:rPr>
          <w:i/>
          <w:iCs/>
          <w:sz w:val="24"/>
          <w:szCs w:val="24"/>
          <w:lang w:val="es-ES"/>
        </w:rPr>
        <w:t xml:space="preserve">Gráfico 20. Conozco los programas ambientales que desarrolla la entidad (Col. AD) · N=91 · Cuestionario digital DOFA 2026 (Microsoft </w:t>
      </w:r>
      <w:proofErr w:type="spellStart"/>
      <w:r w:rsidRPr="0071289E">
        <w:rPr>
          <w:i/>
          <w:iCs/>
          <w:sz w:val="24"/>
          <w:szCs w:val="24"/>
          <w:lang w:val="es-ES"/>
        </w:rPr>
        <w:t>Forms</w:t>
      </w:r>
      <w:proofErr w:type="spellEnd"/>
      <w:r w:rsidRPr="0071289E">
        <w:rPr>
          <w:i/>
          <w:iCs/>
          <w:sz w:val="24"/>
          <w:szCs w:val="24"/>
          <w:lang w:val="es-ES"/>
        </w:rPr>
        <w:t>)</w:t>
      </w:r>
    </w:p>
    <w:p w14:paraId="60210A37" w14:textId="77777777" w:rsidR="00B22DCD" w:rsidRPr="0071289E" w:rsidRDefault="005F0000" w:rsidP="0071289E">
      <w:pPr>
        <w:spacing w:before="200" w:after="80" w:line="360" w:lineRule="auto"/>
        <w:jc w:val="both"/>
        <w:rPr>
          <w:b/>
          <w:bCs/>
          <w:sz w:val="24"/>
          <w:szCs w:val="24"/>
        </w:rPr>
      </w:pPr>
      <w:r w:rsidRPr="0071289E">
        <w:rPr>
          <w:b/>
          <w:bCs/>
          <w:sz w:val="24"/>
          <w:szCs w:val="24"/>
        </w:rPr>
        <w:t>Variables externas — Oportunidades y Amenazas</w:t>
      </w:r>
    </w:p>
    <w:p w14:paraId="4B99056E" w14:textId="77777777" w:rsidR="00B22DCD" w:rsidRPr="0071289E" w:rsidRDefault="005F0000" w:rsidP="0071289E">
      <w:pPr>
        <w:spacing w:before="100" w:after="60" w:line="360" w:lineRule="auto"/>
        <w:jc w:val="both"/>
        <w:rPr>
          <w:sz w:val="24"/>
          <w:szCs w:val="24"/>
        </w:rPr>
      </w:pPr>
      <w:r w:rsidRPr="0071289E">
        <w:rPr>
          <w:noProof/>
          <w:sz w:val="24"/>
          <w:szCs w:val="24"/>
        </w:rPr>
        <w:drawing>
          <wp:inline distT="0" distB="0" distL="0" distR="0" wp14:anchorId="5A2EF9B7" wp14:editId="07777777">
            <wp:extent cx="5577840" cy="1238938"/>
            <wp:effectExtent l="0" t="0" r="0" b="0"/>
            <wp:docPr id="324" name="chart_52" descr="Gráfico encuesta DOFA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chart_52"/>
                    <pic:cNvPicPr/>
                  </pic:nvPicPr>
                  <pic:blipFill>
                    <a:blip r:embed="rId84"/>
                    <a:stretch>
                      <a:fillRect/>
                    </a:stretch>
                  </pic:blipFill>
                  <pic:spPr>
                    <a:xfrm>
                      <a:off x="0" y="0"/>
                      <a:ext cx="5577840" cy="1238938"/>
                    </a:xfrm>
                    <a:prstGeom prst="rect">
                      <a:avLst/>
                    </a:prstGeom>
                  </pic:spPr>
                </pic:pic>
              </a:graphicData>
            </a:graphic>
          </wp:inline>
        </w:drawing>
      </w:r>
    </w:p>
    <w:p w14:paraId="28591E04" w14:textId="77777777" w:rsidR="00B22DCD" w:rsidRPr="0071289E" w:rsidRDefault="005F0000" w:rsidP="0071289E">
      <w:pPr>
        <w:spacing w:after="100" w:line="360" w:lineRule="auto"/>
        <w:jc w:val="both"/>
        <w:rPr>
          <w:i/>
          <w:iCs/>
          <w:sz w:val="24"/>
          <w:szCs w:val="24"/>
          <w:lang w:val="es-ES"/>
        </w:rPr>
      </w:pPr>
      <w:r w:rsidRPr="0071289E">
        <w:rPr>
          <w:i/>
          <w:iCs/>
          <w:sz w:val="24"/>
          <w:szCs w:val="24"/>
          <w:lang w:val="es-ES"/>
        </w:rPr>
        <w:t xml:space="preserve">Gráfico 21. El avance tecnológico genera gran impacto en la mejora de la gestión (Col. V) · N=91 · Cuestionario digital DOFA 2026 (Microsoft </w:t>
      </w:r>
      <w:proofErr w:type="spellStart"/>
      <w:r w:rsidRPr="0071289E">
        <w:rPr>
          <w:i/>
          <w:iCs/>
          <w:sz w:val="24"/>
          <w:szCs w:val="24"/>
          <w:lang w:val="es-ES"/>
        </w:rPr>
        <w:t>Forms</w:t>
      </w:r>
      <w:proofErr w:type="spellEnd"/>
      <w:r w:rsidRPr="0071289E">
        <w:rPr>
          <w:i/>
          <w:iCs/>
          <w:sz w:val="24"/>
          <w:szCs w:val="24"/>
          <w:lang w:val="es-ES"/>
        </w:rPr>
        <w:t>)</w:t>
      </w:r>
    </w:p>
    <w:p w14:paraId="1299C43A" w14:textId="77777777" w:rsidR="00B22DCD" w:rsidRPr="0071289E" w:rsidRDefault="005F0000" w:rsidP="0071289E">
      <w:pPr>
        <w:spacing w:before="100" w:after="60" w:line="360" w:lineRule="auto"/>
        <w:jc w:val="both"/>
        <w:rPr>
          <w:sz w:val="24"/>
          <w:szCs w:val="24"/>
        </w:rPr>
      </w:pPr>
      <w:r w:rsidRPr="0071289E">
        <w:rPr>
          <w:noProof/>
          <w:sz w:val="24"/>
          <w:szCs w:val="24"/>
        </w:rPr>
        <w:lastRenderedPageBreak/>
        <w:drawing>
          <wp:inline distT="0" distB="0" distL="0" distR="0" wp14:anchorId="79EBE9F2" wp14:editId="07777777">
            <wp:extent cx="5577840" cy="1238938"/>
            <wp:effectExtent l="0" t="0" r="0" b="0"/>
            <wp:docPr id="325" name="chart_63" descr="Gráfico encuesta DOFA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chart_63"/>
                    <pic:cNvPicPr/>
                  </pic:nvPicPr>
                  <pic:blipFill>
                    <a:blip r:embed="rId85"/>
                    <a:stretch>
                      <a:fillRect/>
                    </a:stretch>
                  </pic:blipFill>
                  <pic:spPr>
                    <a:xfrm>
                      <a:off x="0" y="0"/>
                      <a:ext cx="5577840" cy="1238938"/>
                    </a:xfrm>
                    <a:prstGeom prst="rect">
                      <a:avLst/>
                    </a:prstGeom>
                  </pic:spPr>
                </pic:pic>
              </a:graphicData>
            </a:graphic>
          </wp:inline>
        </w:drawing>
      </w:r>
    </w:p>
    <w:p w14:paraId="00DF9257" w14:textId="77777777" w:rsidR="00B22DCD" w:rsidRPr="0071289E" w:rsidRDefault="005F0000" w:rsidP="0071289E">
      <w:pPr>
        <w:spacing w:after="100" w:line="360" w:lineRule="auto"/>
        <w:jc w:val="both"/>
        <w:rPr>
          <w:i/>
          <w:iCs/>
          <w:sz w:val="24"/>
          <w:szCs w:val="24"/>
          <w:lang w:val="es-ES"/>
        </w:rPr>
      </w:pPr>
      <w:r w:rsidRPr="0071289E">
        <w:rPr>
          <w:i/>
          <w:iCs/>
          <w:sz w:val="24"/>
          <w:szCs w:val="24"/>
          <w:lang w:val="es-ES"/>
        </w:rPr>
        <w:t xml:space="preserve">Gráfico 22. Las políticas públicas del sector favorecen el cumplimiento de la misión (Col. AJ) · N=91 · Cuestionario digital DOFA 2026 (Microsoft </w:t>
      </w:r>
      <w:proofErr w:type="spellStart"/>
      <w:r w:rsidRPr="0071289E">
        <w:rPr>
          <w:i/>
          <w:iCs/>
          <w:sz w:val="24"/>
          <w:szCs w:val="24"/>
          <w:lang w:val="es-ES"/>
        </w:rPr>
        <w:t>Forms</w:t>
      </w:r>
      <w:proofErr w:type="spellEnd"/>
      <w:r w:rsidRPr="0071289E">
        <w:rPr>
          <w:i/>
          <w:iCs/>
          <w:sz w:val="24"/>
          <w:szCs w:val="24"/>
          <w:lang w:val="es-ES"/>
        </w:rPr>
        <w:t>)</w:t>
      </w:r>
    </w:p>
    <w:p w14:paraId="4DDBEF00" w14:textId="77777777" w:rsidR="00B22DCD" w:rsidRPr="0071289E" w:rsidRDefault="005F0000" w:rsidP="0071289E">
      <w:pPr>
        <w:spacing w:before="100" w:after="60" w:line="360" w:lineRule="auto"/>
        <w:jc w:val="both"/>
        <w:rPr>
          <w:sz w:val="24"/>
          <w:szCs w:val="24"/>
        </w:rPr>
      </w:pPr>
      <w:r w:rsidRPr="0071289E">
        <w:rPr>
          <w:noProof/>
          <w:sz w:val="24"/>
          <w:szCs w:val="24"/>
        </w:rPr>
        <w:drawing>
          <wp:inline distT="0" distB="0" distL="0" distR="0" wp14:anchorId="54725DED" wp14:editId="07777777">
            <wp:extent cx="5577840" cy="1233711"/>
            <wp:effectExtent l="0" t="0" r="0" b="0"/>
            <wp:docPr id="326" name="chart_61" descr="Gráfico encuesta DOFA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chart_61"/>
                    <pic:cNvPicPr/>
                  </pic:nvPicPr>
                  <pic:blipFill>
                    <a:blip r:embed="rId86"/>
                    <a:stretch>
                      <a:fillRect/>
                    </a:stretch>
                  </pic:blipFill>
                  <pic:spPr>
                    <a:xfrm>
                      <a:off x="0" y="0"/>
                      <a:ext cx="5577840" cy="1233711"/>
                    </a:xfrm>
                    <a:prstGeom prst="rect">
                      <a:avLst/>
                    </a:prstGeom>
                  </pic:spPr>
                </pic:pic>
              </a:graphicData>
            </a:graphic>
          </wp:inline>
        </w:drawing>
      </w:r>
    </w:p>
    <w:p w14:paraId="262A02B8" w14:textId="77777777" w:rsidR="00B22DCD" w:rsidRPr="0071289E" w:rsidRDefault="005F0000" w:rsidP="0071289E">
      <w:pPr>
        <w:spacing w:after="100" w:line="360" w:lineRule="auto"/>
        <w:jc w:val="both"/>
        <w:rPr>
          <w:i/>
          <w:iCs/>
          <w:sz w:val="24"/>
          <w:szCs w:val="24"/>
          <w:lang w:val="es-ES"/>
        </w:rPr>
      </w:pPr>
      <w:r w:rsidRPr="0071289E">
        <w:rPr>
          <w:i/>
          <w:iCs/>
          <w:sz w:val="24"/>
          <w:szCs w:val="24"/>
          <w:lang w:val="es-ES"/>
        </w:rPr>
        <w:t xml:space="preserve">Gráfico 23. Las acciones para mitigar los efectos del cambio climático son adecuadas (Col. AH) · N=91 · Cuestionario digital DOFA 2026 (Microsoft </w:t>
      </w:r>
      <w:proofErr w:type="spellStart"/>
      <w:r w:rsidRPr="0071289E">
        <w:rPr>
          <w:i/>
          <w:iCs/>
          <w:sz w:val="24"/>
          <w:szCs w:val="24"/>
          <w:lang w:val="es-ES"/>
        </w:rPr>
        <w:t>Forms</w:t>
      </w:r>
      <w:proofErr w:type="spellEnd"/>
      <w:r w:rsidRPr="0071289E">
        <w:rPr>
          <w:i/>
          <w:iCs/>
          <w:sz w:val="24"/>
          <w:szCs w:val="24"/>
          <w:lang w:val="es-ES"/>
        </w:rPr>
        <w:t>)</w:t>
      </w:r>
    </w:p>
    <w:p w14:paraId="3461D779" w14:textId="77777777" w:rsidR="00B22DCD" w:rsidRPr="0071289E" w:rsidRDefault="005F0000" w:rsidP="0071289E">
      <w:pPr>
        <w:spacing w:before="100" w:after="60" w:line="360" w:lineRule="auto"/>
        <w:jc w:val="both"/>
        <w:rPr>
          <w:sz w:val="24"/>
          <w:szCs w:val="24"/>
        </w:rPr>
      </w:pPr>
      <w:r w:rsidRPr="0071289E">
        <w:rPr>
          <w:noProof/>
          <w:sz w:val="24"/>
          <w:szCs w:val="24"/>
        </w:rPr>
        <w:drawing>
          <wp:inline distT="0" distB="0" distL="0" distR="0" wp14:anchorId="42FCD344" wp14:editId="07777777">
            <wp:extent cx="5577840" cy="1233711"/>
            <wp:effectExtent l="0" t="0" r="0" b="0"/>
            <wp:docPr id="327" name="chart_62" descr="Gráfico encuesta DOFA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chart_62"/>
                    <pic:cNvPicPr/>
                  </pic:nvPicPr>
                  <pic:blipFill>
                    <a:blip r:embed="rId87"/>
                    <a:stretch>
                      <a:fillRect/>
                    </a:stretch>
                  </pic:blipFill>
                  <pic:spPr>
                    <a:xfrm>
                      <a:off x="0" y="0"/>
                      <a:ext cx="5577840" cy="1233711"/>
                    </a:xfrm>
                    <a:prstGeom prst="rect">
                      <a:avLst/>
                    </a:prstGeom>
                  </pic:spPr>
                </pic:pic>
              </a:graphicData>
            </a:graphic>
          </wp:inline>
        </w:drawing>
      </w:r>
    </w:p>
    <w:p w14:paraId="008A1D0A" w14:textId="77777777" w:rsidR="00B22DCD" w:rsidRPr="0071289E" w:rsidRDefault="005F0000" w:rsidP="0071289E">
      <w:pPr>
        <w:spacing w:after="100" w:line="360" w:lineRule="auto"/>
        <w:jc w:val="both"/>
        <w:rPr>
          <w:i/>
          <w:iCs/>
          <w:sz w:val="24"/>
          <w:szCs w:val="24"/>
          <w:lang w:val="es-ES"/>
        </w:rPr>
      </w:pPr>
      <w:r w:rsidRPr="0071289E">
        <w:rPr>
          <w:i/>
          <w:iCs/>
          <w:sz w:val="24"/>
          <w:szCs w:val="24"/>
          <w:lang w:val="es-ES"/>
        </w:rPr>
        <w:t xml:space="preserve">Gráfico 24. Los cambios normativos generan ajustes frecuentes en los procesos (Col. AI) · N=91 · Cuestionario digital DOFA 2026 (Microsoft </w:t>
      </w:r>
      <w:proofErr w:type="spellStart"/>
      <w:r w:rsidRPr="0071289E">
        <w:rPr>
          <w:i/>
          <w:iCs/>
          <w:sz w:val="24"/>
          <w:szCs w:val="24"/>
          <w:lang w:val="es-ES"/>
        </w:rPr>
        <w:t>Forms</w:t>
      </w:r>
      <w:proofErr w:type="spellEnd"/>
      <w:r w:rsidRPr="0071289E">
        <w:rPr>
          <w:i/>
          <w:iCs/>
          <w:sz w:val="24"/>
          <w:szCs w:val="24"/>
          <w:lang w:val="es-ES"/>
        </w:rPr>
        <w:t>)</w:t>
      </w:r>
    </w:p>
    <w:p w14:paraId="69E4E266" w14:textId="358CED05" w:rsidR="00CD2CA1" w:rsidRDefault="00CD2CA1" w:rsidP="0071289E">
      <w:pPr>
        <w:spacing w:after="120" w:line="360" w:lineRule="auto"/>
        <w:jc w:val="both"/>
        <w:rPr>
          <w:rFonts w:eastAsia="Arial"/>
          <w:i/>
          <w:sz w:val="24"/>
          <w:szCs w:val="24"/>
          <w:lang w:val="es-ES"/>
        </w:rPr>
      </w:pPr>
    </w:p>
    <w:p w14:paraId="1515DFE5" w14:textId="40531EB1" w:rsidR="005D1EC6" w:rsidRPr="00C334EB" w:rsidRDefault="005D1EC6" w:rsidP="00C334EB">
      <w:pPr>
        <w:pStyle w:val="Ttulo2"/>
        <w:numPr>
          <w:ilvl w:val="1"/>
          <w:numId w:val="35"/>
        </w:numPr>
        <w:spacing w:line="360" w:lineRule="auto"/>
        <w:jc w:val="both"/>
        <w:rPr>
          <w:rFonts w:cs="Times New Roman"/>
          <w:b/>
          <w:bCs/>
          <w:szCs w:val="24"/>
        </w:rPr>
      </w:pPr>
      <w:bookmarkStart w:id="239" w:name="_Toc227775557"/>
      <w:r w:rsidRPr="00C334EB">
        <w:rPr>
          <w:rFonts w:cs="Times New Roman"/>
          <w:b/>
          <w:bCs/>
          <w:szCs w:val="24"/>
        </w:rPr>
        <w:t>Contexto del SIG (componente Ambiental) 2026</w:t>
      </w:r>
      <w:bookmarkEnd w:id="239"/>
    </w:p>
    <w:p w14:paraId="270E905C" w14:textId="77777777" w:rsidR="0040396B" w:rsidRPr="0071289E" w:rsidRDefault="0040396B" w:rsidP="0071289E">
      <w:pPr>
        <w:spacing w:line="360" w:lineRule="auto"/>
        <w:jc w:val="both"/>
        <w:rPr>
          <w:b/>
          <w:bCs/>
          <w:sz w:val="24"/>
          <w:szCs w:val="24"/>
          <w:lang w:val="es-ES"/>
        </w:rPr>
      </w:pPr>
    </w:p>
    <w:p w14:paraId="7885EB60" w14:textId="78DC8202" w:rsidR="009160B3" w:rsidRDefault="00D65E6F" w:rsidP="009160B3">
      <w:pPr>
        <w:spacing w:after="120" w:line="360" w:lineRule="auto"/>
        <w:jc w:val="both"/>
      </w:pPr>
      <w:r w:rsidRPr="0C865E38">
        <w:rPr>
          <w:rFonts w:eastAsia="Arial"/>
          <w:sz w:val="24"/>
          <w:szCs w:val="24"/>
          <w:lang w:val="es-ES"/>
        </w:rPr>
        <w:lastRenderedPageBreak/>
        <w:t>Se presenta</w:t>
      </w:r>
      <w:r w:rsidR="00A367FC" w:rsidRPr="0C865E38">
        <w:rPr>
          <w:rFonts w:eastAsia="Arial"/>
          <w:sz w:val="24"/>
          <w:szCs w:val="24"/>
          <w:lang w:val="es-ES"/>
        </w:rPr>
        <w:t xml:space="preserve"> a continuación</w:t>
      </w:r>
      <w:r w:rsidRPr="0C865E38">
        <w:rPr>
          <w:rFonts w:eastAsia="Arial"/>
          <w:sz w:val="24"/>
          <w:szCs w:val="24"/>
          <w:lang w:val="es-ES"/>
        </w:rPr>
        <w:t xml:space="preserve"> </w:t>
      </w:r>
      <w:r w:rsidR="00FB248E" w:rsidRPr="0C865E38">
        <w:rPr>
          <w:rFonts w:eastAsia="Arial"/>
          <w:sz w:val="24"/>
          <w:szCs w:val="24"/>
          <w:lang w:val="es-ES"/>
        </w:rPr>
        <w:t xml:space="preserve">la </w:t>
      </w:r>
      <w:r w:rsidR="00923716" w:rsidRPr="0C865E38">
        <w:rPr>
          <w:rFonts w:eastAsia="Arial"/>
          <w:sz w:val="24"/>
          <w:szCs w:val="24"/>
          <w:lang w:val="es-ES"/>
        </w:rPr>
        <w:t>tercera fuente</w:t>
      </w:r>
      <w:r w:rsidR="007B2C8D" w:rsidRPr="0C865E38">
        <w:rPr>
          <w:rFonts w:eastAsia="Arial"/>
          <w:sz w:val="24"/>
          <w:szCs w:val="24"/>
          <w:lang w:val="es-ES"/>
        </w:rPr>
        <w:t xml:space="preserve"> de la triangulación metodológica DOFA 2026</w:t>
      </w:r>
      <w:r w:rsidR="00FB248E" w:rsidRPr="0C865E38">
        <w:rPr>
          <w:rFonts w:eastAsia="Arial"/>
          <w:sz w:val="24"/>
          <w:szCs w:val="24"/>
          <w:lang w:val="es-ES"/>
        </w:rPr>
        <w:t>, e</w:t>
      </w:r>
      <w:r w:rsidR="007B2C8D" w:rsidRPr="0C865E38">
        <w:rPr>
          <w:rFonts w:eastAsia="Arial"/>
          <w:sz w:val="24"/>
          <w:szCs w:val="24"/>
          <w:lang w:val="es-ES"/>
        </w:rPr>
        <w:t>laborad</w:t>
      </w:r>
      <w:r w:rsidR="00FB248E" w:rsidRPr="0C865E38">
        <w:rPr>
          <w:rFonts w:eastAsia="Arial"/>
          <w:sz w:val="24"/>
          <w:szCs w:val="24"/>
          <w:lang w:val="es-ES"/>
        </w:rPr>
        <w:t>a</w:t>
      </w:r>
      <w:r w:rsidR="007B2C8D" w:rsidRPr="0C865E38">
        <w:rPr>
          <w:rFonts w:eastAsia="Arial"/>
          <w:sz w:val="24"/>
          <w:szCs w:val="24"/>
          <w:lang w:val="es-ES"/>
        </w:rPr>
        <w:t xml:space="preserve"> por los profesionales del Sistema de Gestión Ambiental y de Calidad de la Oficina Asesora de Planeación, con base en el análisis del contexto organizacional</w:t>
      </w:r>
      <w:r w:rsidR="00860170" w:rsidRPr="0C865E38">
        <w:rPr>
          <w:rFonts w:eastAsia="Arial"/>
          <w:sz w:val="24"/>
          <w:szCs w:val="24"/>
          <w:lang w:val="es-ES"/>
        </w:rPr>
        <w:t xml:space="preserve"> (2024),</w:t>
      </w:r>
      <w:r w:rsidR="007B2C8D" w:rsidRPr="0C865E38">
        <w:rPr>
          <w:rFonts w:eastAsia="Arial"/>
          <w:sz w:val="24"/>
          <w:szCs w:val="24"/>
          <w:lang w:val="es-ES"/>
        </w:rPr>
        <w:t xml:space="preserve"> bajo los requisitos de las normas ISO 9001:2015 e ISO 14001:2015 (cláusula 4</w:t>
      </w:r>
      <w:r w:rsidR="00830BA8" w:rsidRPr="0C865E38">
        <w:rPr>
          <w:rFonts w:eastAsia="Arial"/>
          <w:sz w:val="24"/>
          <w:szCs w:val="24"/>
          <w:lang w:val="es-ES"/>
        </w:rPr>
        <w:t xml:space="preserve">, </w:t>
      </w:r>
      <w:r w:rsidR="007B2C8D" w:rsidRPr="0C865E38">
        <w:rPr>
          <w:rFonts w:eastAsia="Arial"/>
          <w:sz w:val="24"/>
          <w:szCs w:val="24"/>
          <w:lang w:val="es-ES"/>
        </w:rPr>
        <w:t>Comprensión de la organización y su contexto)</w:t>
      </w:r>
      <w:r w:rsidR="00586AE2" w:rsidRPr="0C865E38">
        <w:rPr>
          <w:rFonts w:eastAsia="Arial"/>
          <w:sz w:val="24"/>
          <w:szCs w:val="24"/>
          <w:lang w:val="es-ES"/>
        </w:rPr>
        <w:t xml:space="preserve"> y para la v</w:t>
      </w:r>
      <w:r w:rsidR="007B2C8D" w:rsidRPr="0C865E38">
        <w:rPr>
          <w:rFonts w:eastAsia="Arial"/>
          <w:sz w:val="24"/>
          <w:szCs w:val="24"/>
          <w:lang w:val="es-ES"/>
        </w:rPr>
        <w:t>igencia 2026.</w:t>
      </w:r>
    </w:p>
    <w:p w14:paraId="06D51520" w14:textId="5197EB1F" w:rsidR="0C865E38" w:rsidRDefault="0C865E38" w:rsidP="0C865E38">
      <w:pPr>
        <w:spacing w:after="120" w:line="360" w:lineRule="auto"/>
        <w:jc w:val="both"/>
        <w:rPr>
          <w:rFonts w:eastAsia="Arial"/>
          <w:sz w:val="24"/>
          <w:szCs w:val="24"/>
          <w:lang w:val="es-ES"/>
        </w:rPr>
      </w:pPr>
    </w:p>
    <w:p w14:paraId="7E312091" w14:textId="6DEC650F" w:rsidR="0C865E38" w:rsidRDefault="0C865E38" w:rsidP="0C865E38">
      <w:pPr>
        <w:spacing w:after="120" w:line="360" w:lineRule="auto"/>
        <w:jc w:val="both"/>
        <w:rPr>
          <w:rFonts w:eastAsia="Arial"/>
          <w:sz w:val="24"/>
          <w:szCs w:val="24"/>
          <w:lang w:val="es-ES"/>
        </w:rPr>
      </w:pPr>
    </w:p>
    <w:tbl>
      <w:tblPr>
        <w:tblW w:w="9840" w:type="dxa"/>
        <w:tblCellMar>
          <w:left w:w="70" w:type="dxa"/>
          <w:right w:w="70" w:type="dxa"/>
        </w:tblCellMar>
        <w:tblLook w:val="04A0" w:firstRow="1" w:lastRow="0" w:firstColumn="1" w:lastColumn="0" w:noHBand="0" w:noVBand="1"/>
      </w:tblPr>
      <w:tblGrid>
        <w:gridCol w:w="4920"/>
        <w:gridCol w:w="4920"/>
      </w:tblGrid>
      <w:tr w:rsidR="005333EE" w:rsidRPr="005333EE" w14:paraId="17718E1B" w14:textId="77777777" w:rsidTr="0C865E38">
        <w:trPr>
          <w:trHeight w:val="559"/>
        </w:trPr>
        <w:tc>
          <w:tcPr>
            <w:tcW w:w="4920" w:type="dxa"/>
            <w:tcBorders>
              <w:top w:val="single" w:sz="4" w:space="0" w:color="2C3E50"/>
              <w:left w:val="single" w:sz="4" w:space="0" w:color="2C3E50"/>
              <w:bottom w:val="single" w:sz="4" w:space="0" w:color="2C3E50"/>
              <w:right w:val="single" w:sz="4" w:space="0" w:color="2C3E50"/>
            </w:tcBorders>
            <w:shd w:val="clear" w:color="auto" w:fill="2C3E50"/>
            <w:vAlign w:val="center"/>
            <w:hideMark/>
          </w:tcPr>
          <w:p w14:paraId="46F361C8" w14:textId="77777777" w:rsidR="005333EE" w:rsidRPr="00CA4660" w:rsidRDefault="005333EE" w:rsidP="005333EE">
            <w:pPr>
              <w:jc w:val="center"/>
              <w:rPr>
                <w:b/>
                <w:bCs/>
                <w:color w:val="FFFFFF"/>
                <w:lang w:val="es-CO" w:eastAsia="es-CO"/>
              </w:rPr>
            </w:pPr>
            <w:r w:rsidRPr="00CA4660">
              <w:rPr>
                <w:b/>
                <w:bCs/>
                <w:color w:val="FFFFFF"/>
                <w:lang w:val="es-CO" w:eastAsia="es-CO"/>
              </w:rPr>
              <w:t>CONTEXTO INTERNO</w:t>
            </w:r>
          </w:p>
        </w:tc>
        <w:tc>
          <w:tcPr>
            <w:tcW w:w="4920" w:type="dxa"/>
            <w:tcBorders>
              <w:top w:val="single" w:sz="4" w:space="0" w:color="2C3E50"/>
              <w:left w:val="nil"/>
              <w:bottom w:val="single" w:sz="4" w:space="0" w:color="2C3E50"/>
              <w:right w:val="single" w:sz="4" w:space="0" w:color="2C3E50"/>
            </w:tcBorders>
            <w:shd w:val="clear" w:color="auto" w:fill="2C3E50"/>
            <w:vAlign w:val="center"/>
            <w:hideMark/>
          </w:tcPr>
          <w:p w14:paraId="01FB0EC0" w14:textId="77777777" w:rsidR="005333EE" w:rsidRPr="00CA4660" w:rsidRDefault="005333EE" w:rsidP="005333EE">
            <w:pPr>
              <w:jc w:val="center"/>
              <w:rPr>
                <w:b/>
                <w:bCs/>
                <w:color w:val="FFFFFF"/>
                <w:lang w:val="es-CO" w:eastAsia="es-CO"/>
              </w:rPr>
            </w:pPr>
            <w:r w:rsidRPr="00CA4660">
              <w:rPr>
                <w:b/>
                <w:bCs/>
                <w:color w:val="FFFFFF"/>
                <w:lang w:val="es-CO" w:eastAsia="es-CO"/>
              </w:rPr>
              <w:t>CONTEXTO EXTERNO</w:t>
            </w:r>
          </w:p>
        </w:tc>
      </w:tr>
      <w:tr w:rsidR="005333EE" w:rsidRPr="005333EE" w14:paraId="1A121D11" w14:textId="77777777" w:rsidTr="0C865E38">
        <w:trPr>
          <w:trHeight w:val="480"/>
        </w:trPr>
        <w:tc>
          <w:tcPr>
            <w:tcW w:w="4920" w:type="dxa"/>
            <w:tcBorders>
              <w:top w:val="single" w:sz="4" w:space="0" w:color="1A7340"/>
              <w:left w:val="single" w:sz="4" w:space="0" w:color="1A7340"/>
              <w:bottom w:val="single" w:sz="4" w:space="0" w:color="1A7340"/>
              <w:right w:val="single" w:sz="4" w:space="0" w:color="1A7340"/>
            </w:tcBorders>
            <w:shd w:val="clear" w:color="auto" w:fill="1A7340"/>
            <w:vAlign w:val="center"/>
            <w:hideMark/>
          </w:tcPr>
          <w:p w14:paraId="7A6557AE" w14:textId="77777777" w:rsidR="005333EE" w:rsidRPr="00CA4660" w:rsidRDefault="005333EE" w:rsidP="005333EE">
            <w:pPr>
              <w:jc w:val="center"/>
              <w:rPr>
                <w:b/>
                <w:bCs/>
                <w:color w:val="FFFFFF"/>
                <w:lang w:val="es-CO" w:eastAsia="es-CO"/>
              </w:rPr>
            </w:pPr>
            <w:r w:rsidRPr="00CA4660">
              <w:rPr>
                <w:b/>
                <w:bCs/>
                <w:color w:val="FFFFFF"/>
                <w:lang w:val="es-CO" w:eastAsia="es-CO"/>
              </w:rPr>
              <w:t>FORTALEZAS</w:t>
            </w:r>
          </w:p>
        </w:tc>
        <w:tc>
          <w:tcPr>
            <w:tcW w:w="4920" w:type="dxa"/>
            <w:tcBorders>
              <w:top w:val="single" w:sz="4" w:space="0" w:color="2471A3"/>
              <w:left w:val="single" w:sz="4" w:space="0" w:color="2471A3"/>
              <w:bottom w:val="single" w:sz="4" w:space="0" w:color="2471A3"/>
              <w:right w:val="single" w:sz="4" w:space="0" w:color="2471A3"/>
            </w:tcBorders>
            <w:shd w:val="clear" w:color="auto" w:fill="2471A3"/>
            <w:vAlign w:val="center"/>
            <w:hideMark/>
          </w:tcPr>
          <w:p w14:paraId="1CE1B60F" w14:textId="77777777" w:rsidR="005333EE" w:rsidRPr="00CA4660" w:rsidRDefault="005333EE" w:rsidP="005333EE">
            <w:pPr>
              <w:jc w:val="center"/>
              <w:rPr>
                <w:b/>
                <w:bCs/>
                <w:color w:val="FFFFFF"/>
                <w:lang w:val="es-CO" w:eastAsia="es-CO"/>
              </w:rPr>
            </w:pPr>
            <w:r w:rsidRPr="00CA4660">
              <w:rPr>
                <w:b/>
                <w:bCs/>
                <w:color w:val="FFFFFF"/>
                <w:lang w:val="es-CO" w:eastAsia="es-CO"/>
              </w:rPr>
              <w:t>OPORTUNIDADES</w:t>
            </w:r>
          </w:p>
        </w:tc>
      </w:tr>
      <w:tr w:rsidR="005333EE" w:rsidRPr="005333EE" w14:paraId="1B627914" w14:textId="77777777" w:rsidTr="0C865E38">
        <w:trPr>
          <w:trHeight w:val="855"/>
        </w:trPr>
        <w:tc>
          <w:tcPr>
            <w:tcW w:w="4920" w:type="dxa"/>
            <w:tcBorders>
              <w:top w:val="nil"/>
              <w:left w:val="single" w:sz="4" w:space="0" w:color="1A7340"/>
              <w:bottom w:val="single" w:sz="4" w:space="0" w:color="1A7340"/>
              <w:right w:val="single" w:sz="4" w:space="0" w:color="1A7340"/>
            </w:tcBorders>
            <w:shd w:val="clear" w:color="auto" w:fill="D5F5E3"/>
            <w:vAlign w:val="center"/>
            <w:hideMark/>
          </w:tcPr>
          <w:p w14:paraId="43F1D0D2" w14:textId="77777777" w:rsidR="005333EE" w:rsidRPr="00CA4660" w:rsidRDefault="005333EE" w:rsidP="005333EE">
            <w:pPr>
              <w:rPr>
                <w:color w:val="000000"/>
                <w:sz w:val="18"/>
                <w:szCs w:val="18"/>
                <w:lang w:val="es-CO" w:eastAsia="es-CO"/>
              </w:rPr>
            </w:pPr>
            <w:r w:rsidRPr="00CA4660">
              <w:rPr>
                <w:color w:val="000000"/>
                <w:sz w:val="18"/>
                <w:szCs w:val="18"/>
                <w:lang w:val="es-CO" w:eastAsia="es-CO"/>
              </w:rPr>
              <w:t>F1. Canales de comunicación institucionales para la divulgación de temas ambientales (correo institucional, carteleras, grupos de gestión).</w:t>
            </w:r>
          </w:p>
        </w:tc>
        <w:tc>
          <w:tcPr>
            <w:tcW w:w="4920" w:type="dxa"/>
            <w:tcBorders>
              <w:top w:val="nil"/>
              <w:left w:val="single" w:sz="4" w:space="0" w:color="2471A3"/>
              <w:bottom w:val="single" w:sz="4" w:space="0" w:color="2471A3"/>
              <w:right w:val="single" w:sz="4" w:space="0" w:color="2471A3"/>
            </w:tcBorders>
            <w:shd w:val="clear" w:color="auto" w:fill="D6EAF8"/>
            <w:vAlign w:val="center"/>
            <w:hideMark/>
          </w:tcPr>
          <w:p w14:paraId="2EE4D23F" w14:textId="77777777" w:rsidR="005333EE" w:rsidRPr="00CA4660" w:rsidRDefault="709A66D2" w:rsidP="0C865E38">
            <w:pPr>
              <w:jc w:val="both"/>
              <w:rPr>
                <w:color w:val="000000"/>
                <w:sz w:val="18"/>
                <w:szCs w:val="18"/>
                <w:lang w:val="es-CO" w:eastAsia="es-CO"/>
              </w:rPr>
            </w:pPr>
            <w:r w:rsidRPr="0C865E38">
              <w:rPr>
                <w:color w:val="000000" w:themeColor="text1"/>
                <w:sz w:val="18"/>
                <w:szCs w:val="18"/>
                <w:lang w:val="es-CO" w:eastAsia="es-CO"/>
              </w:rPr>
              <w:t>O1. Disponibilidad de tecnologías amigables con el medio ambiente que permiten optimizar recursos y reducir impactos ambientales en los procesos de la entidad.</w:t>
            </w:r>
          </w:p>
        </w:tc>
      </w:tr>
      <w:tr w:rsidR="005333EE" w:rsidRPr="005333EE" w14:paraId="6F99D869" w14:textId="77777777" w:rsidTr="0C865E38">
        <w:trPr>
          <w:trHeight w:val="705"/>
        </w:trPr>
        <w:tc>
          <w:tcPr>
            <w:tcW w:w="4920" w:type="dxa"/>
            <w:tcBorders>
              <w:top w:val="nil"/>
              <w:left w:val="single" w:sz="4" w:space="0" w:color="1A7340"/>
              <w:bottom w:val="single" w:sz="4" w:space="0" w:color="1A7340"/>
              <w:right w:val="single" w:sz="4" w:space="0" w:color="1A7340"/>
            </w:tcBorders>
            <w:shd w:val="clear" w:color="auto" w:fill="D5F5E3"/>
            <w:vAlign w:val="center"/>
            <w:hideMark/>
          </w:tcPr>
          <w:p w14:paraId="2BCBC4F7" w14:textId="77777777" w:rsidR="005333EE" w:rsidRPr="00CA4660" w:rsidRDefault="005333EE" w:rsidP="005333EE">
            <w:pPr>
              <w:rPr>
                <w:color w:val="000000"/>
                <w:sz w:val="18"/>
                <w:szCs w:val="18"/>
                <w:lang w:val="es-CO" w:eastAsia="es-CO"/>
              </w:rPr>
            </w:pPr>
            <w:r w:rsidRPr="00CA4660">
              <w:rPr>
                <w:color w:val="000000"/>
                <w:sz w:val="18"/>
                <w:szCs w:val="18"/>
                <w:lang w:val="es-CO" w:eastAsia="es-CO"/>
              </w:rPr>
              <w:t>F2. Socialización de lineamientos ambientales (política ambiental, objetivos, metas) mediante jornadas de sensibilización y capacitación dirigidas a servidores y contratistas.</w:t>
            </w:r>
          </w:p>
        </w:tc>
        <w:tc>
          <w:tcPr>
            <w:tcW w:w="4920" w:type="dxa"/>
            <w:tcBorders>
              <w:top w:val="nil"/>
              <w:left w:val="single" w:sz="4" w:space="0" w:color="2471A3"/>
              <w:bottom w:val="single" w:sz="4" w:space="0" w:color="2471A3"/>
              <w:right w:val="single" w:sz="4" w:space="0" w:color="2471A3"/>
            </w:tcBorders>
            <w:shd w:val="clear" w:color="auto" w:fill="D6EAF8"/>
            <w:vAlign w:val="center"/>
            <w:hideMark/>
          </w:tcPr>
          <w:p w14:paraId="43500342" w14:textId="77777777" w:rsidR="005333EE" w:rsidRPr="00CA4660" w:rsidRDefault="709A66D2" w:rsidP="0C865E38">
            <w:pPr>
              <w:jc w:val="both"/>
              <w:rPr>
                <w:color w:val="000000"/>
                <w:sz w:val="18"/>
                <w:szCs w:val="18"/>
                <w:lang w:val="es-CO" w:eastAsia="es-CO"/>
              </w:rPr>
            </w:pPr>
            <w:r w:rsidRPr="0C865E38">
              <w:rPr>
                <w:color w:val="000000" w:themeColor="text1"/>
                <w:sz w:val="18"/>
                <w:szCs w:val="18"/>
                <w:lang w:val="es-CO" w:eastAsia="es-CO"/>
              </w:rPr>
              <w:t>O2. Políticas públicas distritales y nacionales que favorecen la implementación y fortalecimiento del componente ambiental en las entidades del sector público.</w:t>
            </w:r>
          </w:p>
        </w:tc>
      </w:tr>
      <w:tr w:rsidR="005333EE" w:rsidRPr="005333EE" w14:paraId="0509753C" w14:textId="77777777" w:rsidTr="0C865E38">
        <w:trPr>
          <w:trHeight w:val="510"/>
        </w:trPr>
        <w:tc>
          <w:tcPr>
            <w:tcW w:w="4920" w:type="dxa"/>
            <w:tcBorders>
              <w:top w:val="nil"/>
              <w:left w:val="single" w:sz="4" w:space="0" w:color="1A7340"/>
              <w:bottom w:val="single" w:sz="4" w:space="0" w:color="1A7340"/>
              <w:right w:val="single" w:sz="4" w:space="0" w:color="1A7340"/>
            </w:tcBorders>
            <w:shd w:val="clear" w:color="auto" w:fill="D5F5E3"/>
            <w:vAlign w:val="center"/>
            <w:hideMark/>
          </w:tcPr>
          <w:p w14:paraId="7C102163" w14:textId="77777777" w:rsidR="005333EE" w:rsidRPr="00CA4660" w:rsidRDefault="005333EE" w:rsidP="005333EE">
            <w:pPr>
              <w:rPr>
                <w:color w:val="000000"/>
                <w:sz w:val="18"/>
                <w:szCs w:val="18"/>
                <w:lang w:val="es-CO" w:eastAsia="es-CO"/>
              </w:rPr>
            </w:pPr>
            <w:r w:rsidRPr="00CA4660">
              <w:rPr>
                <w:color w:val="000000"/>
                <w:sz w:val="18"/>
                <w:szCs w:val="18"/>
                <w:lang w:val="es-CO" w:eastAsia="es-CO"/>
              </w:rPr>
              <w:t>F3. Sistemas de información adecuados (JSP7, MAPI) que permiten el seguimiento a indicadores ambientales, el registro de acciones correctivas y la trazabilidad de la gestión.</w:t>
            </w:r>
          </w:p>
        </w:tc>
        <w:tc>
          <w:tcPr>
            <w:tcW w:w="4920" w:type="dxa"/>
            <w:tcBorders>
              <w:top w:val="nil"/>
              <w:left w:val="single" w:sz="4" w:space="0" w:color="2471A3"/>
              <w:bottom w:val="single" w:sz="4" w:space="0" w:color="2471A3"/>
              <w:right w:val="single" w:sz="4" w:space="0" w:color="2471A3"/>
            </w:tcBorders>
            <w:shd w:val="clear" w:color="auto" w:fill="D6EAF8"/>
            <w:vAlign w:val="center"/>
            <w:hideMark/>
          </w:tcPr>
          <w:p w14:paraId="11DDCCE0" w14:textId="77777777" w:rsidR="005333EE" w:rsidRPr="00CA4660" w:rsidRDefault="709A66D2" w:rsidP="0C865E38">
            <w:pPr>
              <w:jc w:val="both"/>
              <w:rPr>
                <w:color w:val="000000"/>
                <w:sz w:val="18"/>
                <w:szCs w:val="18"/>
                <w:lang w:val="es-CO" w:eastAsia="es-CO"/>
              </w:rPr>
            </w:pPr>
            <w:r w:rsidRPr="0C865E38">
              <w:rPr>
                <w:color w:val="000000" w:themeColor="text1"/>
                <w:sz w:val="18"/>
                <w:szCs w:val="18"/>
                <w:lang w:val="es-CO" w:eastAsia="es-CO"/>
              </w:rPr>
              <w:t>O3. Existencia de asociaciones de reciclaje con las que es posible establecer acuerdos de corresponsabilidad para la gestión integral de residuos sólidos aprovechables.</w:t>
            </w:r>
          </w:p>
        </w:tc>
      </w:tr>
      <w:tr w:rsidR="005333EE" w:rsidRPr="005333EE" w14:paraId="4FC9A703" w14:textId="77777777" w:rsidTr="0C865E38">
        <w:trPr>
          <w:trHeight w:val="540"/>
        </w:trPr>
        <w:tc>
          <w:tcPr>
            <w:tcW w:w="4920" w:type="dxa"/>
            <w:tcBorders>
              <w:top w:val="nil"/>
              <w:left w:val="single" w:sz="4" w:space="0" w:color="1A7340"/>
              <w:bottom w:val="single" w:sz="4" w:space="0" w:color="1A7340"/>
              <w:right w:val="single" w:sz="4" w:space="0" w:color="1A7340"/>
            </w:tcBorders>
            <w:shd w:val="clear" w:color="auto" w:fill="D5F5E3"/>
            <w:vAlign w:val="center"/>
            <w:hideMark/>
          </w:tcPr>
          <w:p w14:paraId="56E339B0" w14:textId="77777777" w:rsidR="005333EE" w:rsidRPr="00CA4660" w:rsidRDefault="005333EE" w:rsidP="005333EE">
            <w:pPr>
              <w:rPr>
                <w:color w:val="000000"/>
                <w:sz w:val="18"/>
                <w:szCs w:val="18"/>
                <w:lang w:val="es-CO" w:eastAsia="es-CO"/>
              </w:rPr>
            </w:pPr>
            <w:r w:rsidRPr="00CA4660">
              <w:rPr>
                <w:color w:val="000000"/>
                <w:sz w:val="18"/>
                <w:szCs w:val="18"/>
                <w:lang w:val="es-CO" w:eastAsia="es-CO"/>
              </w:rPr>
              <w:t>F4. Cumplimiento continuo de los indicadores de evaluación del desempeño ambiental, superando las metas establecidas y manteniendo la conformidad con los requisitos de la norma ISO 14001:2015.</w:t>
            </w:r>
          </w:p>
        </w:tc>
        <w:tc>
          <w:tcPr>
            <w:tcW w:w="4920" w:type="dxa"/>
            <w:tcBorders>
              <w:top w:val="nil"/>
              <w:left w:val="single" w:sz="4" w:space="0" w:color="2471A3"/>
              <w:bottom w:val="single" w:sz="4" w:space="0" w:color="2471A3"/>
              <w:right w:val="single" w:sz="4" w:space="0" w:color="2471A3"/>
            </w:tcBorders>
            <w:shd w:val="clear" w:color="auto" w:fill="D6EAF8"/>
            <w:vAlign w:val="center"/>
            <w:hideMark/>
          </w:tcPr>
          <w:p w14:paraId="66290C4C" w14:textId="70E3F997" w:rsidR="005333EE" w:rsidRPr="00CA4660" w:rsidRDefault="709A66D2" w:rsidP="0C865E38">
            <w:pPr>
              <w:jc w:val="both"/>
              <w:rPr>
                <w:color w:val="000000"/>
                <w:sz w:val="18"/>
                <w:szCs w:val="18"/>
                <w:lang w:val="es-CO" w:eastAsia="es-CO"/>
              </w:rPr>
            </w:pPr>
            <w:r w:rsidRPr="0C865E38">
              <w:rPr>
                <w:color w:val="000000" w:themeColor="text1"/>
                <w:sz w:val="18"/>
                <w:szCs w:val="18"/>
                <w:lang w:val="es-CO" w:eastAsia="es-CO"/>
              </w:rPr>
              <w:t xml:space="preserve">O4. Programas de la Secretaría Distrital de Ambiente </w:t>
            </w:r>
            <w:r w:rsidR="6A9DB2C5" w:rsidRPr="0C865E38">
              <w:rPr>
                <w:color w:val="000000" w:themeColor="text1"/>
                <w:sz w:val="18"/>
                <w:szCs w:val="18"/>
                <w:lang w:val="es-CO" w:eastAsia="es-CO"/>
              </w:rPr>
              <w:t>Acercar que</w:t>
            </w:r>
            <w:r w:rsidRPr="0C865E38">
              <w:rPr>
                <w:color w:val="000000" w:themeColor="text1"/>
                <w:sz w:val="18"/>
                <w:szCs w:val="18"/>
                <w:lang w:val="es-CO" w:eastAsia="es-CO"/>
              </w:rPr>
              <w:t xml:space="preserve"> ofrecen acompañamiento técnico gratuito en temas ambientales para entidades públicas y privadas de Bogotá.</w:t>
            </w:r>
          </w:p>
        </w:tc>
      </w:tr>
      <w:tr w:rsidR="005333EE" w:rsidRPr="005333EE" w14:paraId="17BCC78D" w14:textId="77777777" w:rsidTr="0C865E38">
        <w:trPr>
          <w:trHeight w:val="480"/>
        </w:trPr>
        <w:tc>
          <w:tcPr>
            <w:tcW w:w="4920" w:type="dxa"/>
            <w:tcBorders>
              <w:top w:val="nil"/>
              <w:left w:val="single" w:sz="4" w:space="0" w:color="1A7340"/>
              <w:bottom w:val="single" w:sz="4" w:space="0" w:color="1A7340"/>
              <w:right w:val="single" w:sz="4" w:space="0" w:color="1A7340"/>
            </w:tcBorders>
            <w:shd w:val="clear" w:color="auto" w:fill="D5F5E3"/>
            <w:vAlign w:val="center"/>
            <w:hideMark/>
          </w:tcPr>
          <w:p w14:paraId="0618EB0C" w14:textId="77777777" w:rsidR="005333EE" w:rsidRPr="00CA4660" w:rsidRDefault="005333EE" w:rsidP="005333EE">
            <w:pPr>
              <w:rPr>
                <w:color w:val="000000"/>
                <w:sz w:val="18"/>
                <w:szCs w:val="18"/>
                <w:lang w:val="es-CO" w:eastAsia="es-CO"/>
              </w:rPr>
            </w:pPr>
            <w:r w:rsidRPr="00CA4660">
              <w:rPr>
                <w:color w:val="000000"/>
                <w:sz w:val="18"/>
                <w:szCs w:val="18"/>
                <w:lang w:val="es-CO" w:eastAsia="es-CO"/>
              </w:rPr>
              <w:t>F5. Certificación vigente en NTC ISO 14001:2015, que acredita la implementación efectiva del Sistema de Gestión Ambiental y el compromiso institucional con el mejoramiento continuo.</w:t>
            </w:r>
          </w:p>
        </w:tc>
        <w:tc>
          <w:tcPr>
            <w:tcW w:w="4920" w:type="dxa"/>
            <w:tcBorders>
              <w:top w:val="nil"/>
              <w:left w:val="single" w:sz="4" w:space="0" w:color="2471A3"/>
              <w:bottom w:val="single" w:sz="4" w:space="0" w:color="2471A3"/>
              <w:right w:val="single" w:sz="4" w:space="0" w:color="2471A3"/>
            </w:tcBorders>
            <w:shd w:val="clear" w:color="auto" w:fill="D6EAF8"/>
            <w:vAlign w:val="center"/>
            <w:hideMark/>
          </w:tcPr>
          <w:p w14:paraId="04FDCD61" w14:textId="77777777" w:rsidR="005333EE" w:rsidRPr="00CA4660" w:rsidRDefault="005333EE" w:rsidP="005333EE">
            <w:pPr>
              <w:rPr>
                <w:color w:val="000000"/>
                <w:sz w:val="18"/>
                <w:szCs w:val="18"/>
                <w:lang w:val="es-CO" w:eastAsia="es-CO"/>
              </w:rPr>
            </w:pPr>
            <w:r w:rsidRPr="00CA4660">
              <w:rPr>
                <w:color w:val="000000"/>
                <w:sz w:val="18"/>
                <w:szCs w:val="18"/>
                <w:lang w:val="es-CO" w:eastAsia="es-CO"/>
              </w:rPr>
              <w:t> </w:t>
            </w:r>
          </w:p>
        </w:tc>
      </w:tr>
      <w:tr w:rsidR="005333EE" w:rsidRPr="005333EE" w14:paraId="259B506F" w14:textId="77777777" w:rsidTr="0C865E38">
        <w:trPr>
          <w:trHeight w:val="162"/>
        </w:trPr>
        <w:tc>
          <w:tcPr>
            <w:tcW w:w="4920" w:type="dxa"/>
            <w:tcBorders>
              <w:top w:val="nil"/>
              <w:left w:val="nil"/>
              <w:bottom w:val="nil"/>
              <w:right w:val="nil"/>
            </w:tcBorders>
            <w:noWrap/>
            <w:vAlign w:val="bottom"/>
            <w:hideMark/>
          </w:tcPr>
          <w:p w14:paraId="40402060" w14:textId="77777777" w:rsidR="005333EE" w:rsidRPr="005333EE" w:rsidRDefault="005333EE" w:rsidP="005333EE">
            <w:pPr>
              <w:rPr>
                <w:rFonts w:ascii="Arial" w:hAnsi="Arial" w:cs="Arial"/>
                <w:color w:val="000000"/>
                <w:sz w:val="18"/>
                <w:szCs w:val="18"/>
                <w:lang w:val="es-CO" w:eastAsia="es-CO"/>
              </w:rPr>
            </w:pPr>
          </w:p>
        </w:tc>
        <w:tc>
          <w:tcPr>
            <w:tcW w:w="4920" w:type="dxa"/>
            <w:tcBorders>
              <w:top w:val="nil"/>
              <w:left w:val="nil"/>
              <w:bottom w:val="nil"/>
              <w:right w:val="nil"/>
            </w:tcBorders>
            <w:noWrap/>
            <w:vAlign w:val="bottom"/>
            <w:hideMark/>
          </w:tcPr>
          <w:p w14:paraId="7726C688" w14:textId="77777777" w:rsidR="005333EE" w:rsidRPr="005333EE" w:rsidRDefault="005333EE" w:rsidP="005333EE">
            <w:pPr>
              <w:rPr>
                <w:lang w:val="es-CO" w:eastAsia="es-CO"/>
              </w:rPr>
            </w:pPr>
          </w:p>
        </w:tc>
      </w:tr>
      <w:tr w:rsidR="005333EE" w:rsidRPr="005333EE" w14:paraId="56CFEFA8" w14:textId="77777777" w:rsidTr="0C865E38">
        <w:trPr>
          <w:trHeight w:val="480"/>
        </w:trPr>
        <w:tc>
          <w:tcPr>
            <w:tcW w:w="4920" w:type="dxa"/>
            <w:tcBorders>
              <w:top w:val="single" w:sz="4" w:space="0" w:color="C0392B"/>
              <w:left w:val="single" w:sz="4" w:space="0" w:color="C0392B"/>
              <w:bottom w:val="single" w:sz="4" w:space="0" w:color="C0392B"/>
              <w:right w:val="single" w:sz="4" w:space="0" w:color="C0392B"/>
            </w:tcBorders>
            <w:shd w:val="clear" w:color="auto" w:fill="C0392B"/>
            <w:vAlign w:val="center"/>
            <w:hideMark/>
          </w:tcPr>
          <w:p w14:paraId="52698412" w14:textId="77777777" w:rsidR="005333EE" w:rsidRPr="00CA4660" w:rsidRDefault="005333EE" w:rsidP="005333EE">
            <w:pPr>
              <w:jc w:val="center"/>
              <w:rPr>
                <w:b/>
                <w:bCs/>
                <w:color w:val="FFFFFF"/>
                <w:lang w:val="es-CO" w:eastAsia="es-CO"/>
              </w:rPr>
            </w:pPr>
            <w:r w:rsidRPr="00CA4660">
              <w:rPr>
                <w:b/>
                <w:bCs/>
                <w:color w:val="FFFFFF"/>
                <w:lang w:val="es-CO" w:eastAsia="es-CO"/>
              </w:rPr>
              <w:t>DEBILIDADES</w:t>
            </w:r>
          </w:p>
        </w:tc>
        <w:tc>
          <w:tcPr>
            <w:tcW w:w="4920" w:type="dxa"/>
            <w:tcBorders>
              <w:top w:val="single" w:sz="4" w:space="0" w:color="7D3C98"/>
              <w:left w:val="single" w:sz="4" w:space="0" w:color="7D3C98"/>
              <w:bottom w:val="single" w:sz="4" w:space="0" w:color="7D3C98"/>
              <w:right w:val="single" w:sz="4" w:space="0" w:color="7D3C98"/>
            </w:tcBorders>
            <w:shd w:val="clear" w:color="auto" w:fill="7D3C98"/>
            <w:vAlign w:val="center"/>
            <w:hideMark/>
          </w:tcPr>
          <w:p w14:paraId="34FC86E6" w14:textId="77777777" w:rsidR="005333EE" w:rsidRPr="00CA4660" w:rsidRDefault="005333EE" w:rsidP="005333EE">
            <w:pPr>
              <w:jc w:val="center"/>
              <w:rPr>
                <w:b/>
                <w:bCs/>
                <w:color w:val="FFFFFF"/>
                <w:lang w:val="es-CO" w:eastAsia="es-CO"/>
              </w:rPr>
            </w:pPr>
            <w:r w:rsidRPr="00CA4660">
              <w:rPr>
                <w:b/>
                <w:bCs/>
                <w:color w:val="FFFFFF"/>
                <w:lang w:val="es-CO" w:eastAsia="es-CO"/>
              </w:rPr>
              <w:t>AMENAZAS</w:t>
            </w:r>
          </w:p>
        </w:tc>
      </w:tr>
      <w:tr w:rsidR="005333EE" w:rsidRPr="005333EE" w14:paraId="0F6955FF" w14:textId="77777777" w:rsidTr="0C865E38">
        <w:trPr>
          <w:trHeight w:val="1040"/>
        </w:trPr>
        <w:tc>
          <w:tcPr>
            <w:tcW w:w="4920" w:type="dxa"/>
            <w:tcBorders>
              <w:top w:val="nil"/>
              <w:left w:val="single" w:sz="4" w:space="0" w:color="C0392B"/>
              <w:bottom w:val="single" w:sz="4" w:space="0" w:color="C0392B"/>
              <w:right w:val="single" w:sz="4" w:space="0" w:color="C0392B"/>
            </w:tcBorders>
            <w:shd w:val="clear" w:color="auto" w:fill="FADBD8"/>
            <w:vAlign w:val="center"/>
            <w:hideMark/>
          </w:tcPr>
          <w:p w14:paraId="0229F287" w14:textId="77777777" w:rsidR="005333EE" w:rsidRPr="00CA4660" w:rsidRDefault="005333EE" w:rsidP="005333EE">
            <w:pPr>
              <w:rPr>
                <w:color w:val="000000"/>
                <w:sz w:val="18"/>
                <w:szCs w:val="18"/>
                <w:lang w:val="es-CO" w:eastAsia="es-CO"/>
              </w:rPr>
            </w:pPr>
            <w:r w:rsidRPr="00CA4660">
              <w:rPr>
                <w:color w:val="000000"/>
                <w:sz w:val="18"/>
                <w:szCs w:val="18"/>
                <w:lang w:val="es-CO" w:eastAsia="es-CO"/>
              </w:rPr>
              <w:t>D1. Baja conciencia de los colaboradores sobre los aspectos e impactos ambientales asociados a sus actividades, lo que limita la adopción de prácticas sostenibles en el día a día.</w:t>
            </w:r>
          </w:p>
        </w:tc>
        <w:tc>
          <w:tcPr>
            <w:tcW w:w="4920" w:type="dxa"/>
            <w:tcBorders>
              <w:top w:val="nil"/>
              <w:left w:val="single" w:sz="4" w:space="0" w:color="7D3C98"/>
              <w:bottom w:val="single" w:sz="4" w:space="0" w:color="7D3C98"/>
              <w:right w:val="single" w:sz="4" w:space="0" w:color="7D3C98"/>
            </w:tcBorders>
            <w:shd w:val="clear" w:color="auto" w:fill="E8DAEF"/>
            <w:vAlign w:val="center"/>
            <w:hideMark/>
          </w:tcPr>
          <w:p w14:paraId="1E49C723" w14:textId="77777777" w:rsidR="005333EE" w:rsidRPr="00CA4660" w:rsidRDefault="005333EE" w:rsidP="005333EE">
            <w:pPr>
              <w:rPr>
                <w:color w:val="000000"/>
                <w:sz w:val="18"/>
                <w:szCs w:val="18"/>
                <w:lang w:val="es-CO" w:eastAsia="es-CO"/>
              </w:rPr>
            </w:pPr>
            <w:r w:rsidRPr="00CA4660">
              <w:rPr>
                <w:color w:val="000000"/>
                <w:sz w:val="18"/>
                <w:szCs w:val="18"/>
                <w:lang w:val="es-CO" w:eastAsia="es-CO"/>
              </w:rPr>
              <w:t>A1. Contaminación atmosférica en el entorno de la entidad (alertas amarillas por calidad del aire en la ciudad de Bogotá), que puede afectar el bienestar de los colaboradores.</w:t>
            </w:r>
          </w:p>
        </w:tc>
      </w:tr>
      <w:tr w:rsidR="005333EE" w:rsidRPr="005333EE" w14:paraId="1889651C" w14:textId="77777777" w:rsidTr="0C865E38">
        <w:trPr>
          <w:trHeight w:val="1040"/>
        </w:trPr>
        <w:tc>
          <w:tcPr>
            <w:tcW w:w="4920" w:type="dxa"/>
            <w:tcBorders>
              <w:top w:val="nil"/>
              <w:left w:val="single" w:sz="4" w:space="0" w:color="C0392B"/>
              <w:bottom w:val="single" w:sz="4" w:space="0" w:color="C0392B"/>
              <w:right w:val="single" w:sz="4" w:space="0" w:color="C0392B"/>
            </w:tcBorders>
            <w:shd w:val="clear" w:color="auto" w:fill="FADBD8"/>
            <w:vAlign w:val="center"/>
            <w:hideMark/>
          </w:tcPr>
          <w:p w14:paraId="5714DEAB" w14:textId="77777777" w:rsidR="005333EE" w:rsidRPr="00CA4660" w:rsidRDefault="005333EE" w:rsidP="005333EE">
            <w:pPr>
              <w:rPr>
                <w:color w:val="000000"/>
                <w:sz w:val="18"/>
                <w:szCs w:val="18"/>
                <w:lang w:val="es-CO" w:eastAsia="es-CO"/>
              </w:rPr>
            </w:pPr>
            <w:r w:rsidRPr="00CA4660">
              <w:rPr>
                <w:color w:val="000000"/>
                <w:sz w:val="18"/>
                <w:szCs w:val="18"/>
                <w:lang w:val="es-CO" w:eastAsia="es-CO"/>
              </w:rPr>
              <w:t>D2. Poca cultura y compromiso ambiental real por parte de servidores y contratistas, evidenciada en la brecha entre la certificación ISO 14001 y las prácticas cotidianas observadas.</w:t>
            </w:r>
          </w:p>
        </w:tc>
        <w:tc>
          <w:tcPr>
            <w:tcW w:w="4920" w:type="dxa"/>
            <w:tcBorders>
              <w:top w:val="nil"/>
              <w:left w:val="single" w:sz="4" w:space="0" w:color="7D3C98"/>
              <w:bottom w:val="single" w:sz="4" w:space="0" w:color="7D3C98"/>
              <w:right w:val="single" w:sz="4" w:space="0" w:color="7D3C98"/>
            </w:tcBorders>
            <w:shd w:val="clear" w:color="auto" w:fill="E8DAEF"/>
            <w:vAlign w:val="center"/>
            <w:hideMark/>
          </w:tcPr>
          <w:p w14:paraId="56AF2774" w14:textId="77777777" w:rsidR="005333EE" w:rsidRPr="00CA4660" w:rsidRDefault="005333EE" w:rsidP="005333EE">
            <w:pPr>
              <w:rPr>
                <w:color w:val="000000"/>
                <w:sz w:val="18"/>
                <w:szCs w:val="18"/>
                <w:lang w:val="es-CO" w:eastAsia="es-CO"/>
              </w:rPr>
            </w:pPr>
            <w:r w:rsidRPr="00CA4660">
              <w:rPr>
                <w:color w:val="000000"/>
                <w:sz w:val="18"/>
                <w:szCs w:val="18"/>
                <w:lang w:val="es-CO" w:eastAsia="es-CO"/>
              </w:rPr>
              <w:t>A2. Protestas, huelgas o movilizaciones sociales que afecten la realización de actividades del componente ambiental, especialmente las de campo e inspección territorial.</w:t>
            </w:r>
          </w:p>
        </w:tc>
      </w:tr>
      <w:tr w:rsidR="005333EE" w:rsidRPr="005333EE" w14:paraId="7BBD816E" w14:textId="77777777" w:rsidTr="0C865E38">
        <w:trPr>
          <w:trHeight w:val="1040"/>
        </w:trPr>
        <w:tc>
          <w:tcPr>
            <w:tcW w:w="4920" w:type="dxa"/>
            <w:tcBorders>
              <w:top w:val="nil"/>
              <w:left w:val="single" w:sz="4" w:space="0" w:color="C0392B"/>
              <w:bottom w:val="single" w:sz="4" w:space="0" w:color="C0392B"/>
              <w:right w:val="single" w:sz="4" w:space="0" w:color="C0392B"/>
            </w:tcBorders>
            <w:shd w:val="clear" w:color="auto" w:fill="FADBD8"/>
            <w:vAlign w:val="center"/>
            <w:hideMark/>
          </w:tcPr>
          <w:p w14:paraId="69F8A016" w14:textId="77777777" w:rsidR="005333EE" w:rsidRPr="00CA4660" w:rsidRDefault="005333EE" w:rsidP="005333EE">
            <w:pPr>
              <w:rPr>
                <w:color w:val="000000"/>
                <w:sz w:val="18"/>
                <w:szCs w:val="18"/>
                <w:lang w:val="es-CO" w:eastAsia="es-CO"/>
              </w:rPr>
            </w:pPr>
            <w:r w:rsidRPr="00CA4660">
              <w:rPr>
                <w:color w:val="000000"/>
                <w:sz w:val="18"/>
                <w:szCs w:val="18"/>
                <w:lang w:val="es-CO" w:eastAsia="es-CO"/>
              </w:rPr>
              <w:lastRenderedPageBreak/>
              <w:t>D3. Baja apropiación de roles y responsabilidades ambientales por parte de los colaboradores frente al Sistema de Gestión Ambiental, generando incumplimientos en la operación del SGA.</w:t>
            </w:r>
          </w:p>
        </w:tc>
        <w:tc>
          <w:tcPr>
            <w:tcW w:w="4920" w:type="dxa"/>
            <w:tcBorders>
              <w:top w:val="nil"/>
              <w:left w:val="single" w:sz="4" w:space="0" w:color="7D3C98"/>
              <w:bottom w:val="single" w:sz="4" w:space="0" w:color="7D3C98"/>
              <w:right w:val="single" w:sz="4" w:space="0" w:color="7D3C98"/>
            </w:tcBorders>
            <w:shd w:val="clear" w:color="auto" w:fill="E8DAEF"/>
            <w:vAlign w:val="center"/>
            <w:hideMark/>
          </w:tcPr>
          <w:p w14:paraId="02225FB0" w14:textId="77777777" w:rsidR="005333EE" w:rsidRPr="00CA4660" w:rsidRDefault="005333EE" w:rsidP="005333EE">
            <w:pPr>
              <w:rPr>
                <w:color w:val="000000"/>
                <w:sz w:val="18"/>
                <w:szCs w:val="18"/>
                <w:lang w:val="es-CO" w:eastAsia="es-CO"/>
              </w:rPr>
            </w:pPr>
            <w:r w:rsidRPr="00CA4660">
              <w:rPr>
                <w:color w:val="000000"/>
                <w:sz w:val="18"/>
                <w:szCs w:val="18"/>
                <w:lang w:val="es-CO" w:eastAsia="es-CO"/>
              </w:rPr>
              <w:t>A3. Emisiones atmosféricas por condiciones del entorno inmediato (construcción de obras del metro y proximidad a vías principales de alto tráfico vehicular).</w:t>
            </w:r>
          </w:p>
        </w:tc>
      </w:tr>
      <w:tr w:rsidR="005333EE" w:rsidRPr="005333EE" w14:paraId="37BF9B10" w14:textId="77777777" w:rsidTr="0C865E38">
        <w:trPr>
          <w:trHeight w:val="1040"/>
        </w:trPr>
        <w:tc>
          <w:tcPr>
            <w:tcW w:w="4920" w:type="dxa"/>
            <w:tcBorders>
              <w:top w:val="nil"/>
              <w:left w:val="single" w:sz="4" w:space="0" w:color="C0392B"/>
              <w:bottom w:val="single" w:sz="4" w:space="0" w:color="C0392B"/>
              <w:right w:val="single" w:sz="4" w:space="0" w:color="C0392B"/>
            </w:tcBorders>
            <w:shd w:val="clear" w:color="auto" w:fill="FADBD8"/>
            <w:vAlign w:val="center"/>
            <w:hideMark/>
          </w:tcPr>
          <w:p w14:paraId="301B5665" w14:textId="77777777" w:rsidR="005333EE" w:rsidRPr="00CA4660" w:rsidRDefault="005333EE" w:rsidP="005333EE">
            <w:pPr>
              <w:rPr>
                <w:color w:val="000000"/>
                <w:sz w:val="18"/>
                <w:szCs w:val="18"/>
                <w:lang w:val="es-CO" w:eastAsia="es-CO"/>
              </w:rPr>
            </w:pPr>
            <w:r w:rsidRPr="00CA4660">
              <w:rPr>
                <w:color w:val="000000"/>
                <w:sz w:val="18"/>
                <w:szCs w:val="18"/>
                <w:lang w:val="es-CO" w:eastAsia="es-CO"/>
              </w:rPr>
              <w:t>D4. Ausencia de personal técnico calificado y suficiente para el apoyo en la ejecución de proyectos ambientales de los procesos misionales de la entidad.</w:t>
            </w:r>
          </w:p>
        </w:tc>
        <w:tc>
          <w:tcPr>
            <w:tcW w:w="4920" w:type="dxa"/>
            <w:tcBorders>
              <w:top w:val="nil"/>
              <w:left w:val="single" w:sz="4" w:space="0" w:color="7D3C98"/>
              <w:bottom w:val="single" w:sz="4" w:space="0" w:color="7D3C98"/>
              <w:right w:val="single" w:sz="4" w:space="0" w:color="7D3C98"/>
            </w:tcBorders>
            <w:shd w:val="clear" w:color="auto" w:fill="E8DAEF"/>
            <w:vAlign w:val="center"/>
            <w:hideMark/>
          </w:tcPr>
          <w:p w14:paraId="23CE2DCB" w14:textId="77777777" w:rsidR="005333EE" w:rsidRPr="00CA4660" w:rsidRDefault="005333EE" w:rsidP="005333EE">
            <w:pPr>
              <w:rPr>
                <w:color w:val="000000"/>
                <w:sz w:val="18"/>
                <w:szCs w:val="18"/>
                <w:lang w:val="es-CO" w:eastAsia="es-CO"/>
              </w:rPr>
            </w:pPr>
            <w:r w:rsidRPr="00CA4660">
              <w:rPr>
                <w:color w:val="000000"/>
                <w:sz w:val="18"/>
                <w:szCs w:val="18"/>
                <w:lang w:val="es-CO" w:eastAsia="es-CO"/>
              </w:rPr>
              <w:t> </w:t>
            </w:r>
          </w:p>
        </w:tc>
      </w:tr>
      <w:tr w:rsidR="007F63E9" w:rsidRPr="005333EE" w14:paraId="436FCB00" w14:textId="77777777" w:rsidTr="0C865E38">
        <w:trPr>
          <w:trHeight w:val="162"/>
        </w:trPr>
        <w:tc>
          <w:tcPr>
            <w:tcW w:w="9840" w:type="dxa"/>
            <w:gridSpan w:val="2"/>
            <w:tcBorders>
              <w:top w:val="nil"/>
              <w:left w:val="nil"/>
              <w:bottom w:val="nil"/>
              <w:right w:val="nil"/>
            </w:tcBorders>
            <w:noWrap/>
            <w:vAlign w:val="bottom"/>
            <w:hideMark/>
          </w:tcPr>
          <w:p w14:paraId="3DE6449D" w14:textId="77777777" w:rsidR="007F63E9" w:rsidRDefault="007F63E9" w:rsidP="005333EE">
            <w:pPr>
              <w:rPr>
                <w:lang w:val="es-CO" w:eastAsia="es-CO"/>
              </w:rPr>
            </w:pPr>
          </w:p>
          <w:p w14:paraId="1930E7C4" w14:textId="435D6329" w:rsidR="007F63E9" w:rsidRPr="005333EE" w:rsidRDefault="6ED5F563" w:rsidP="0C865E38">
            <w:pPr>
              <w:jc w:val="center"/>
            </w:pPr>
            <w:r w:rsidRPr="0C865E38">
              <w:rPr>
                <w:lang w:val="es-CO" w:eastAsia="es-CO"/>
              </w:rPr>
              <w:t>Fuente: elaboración propia, actualización factores DOFA 2026 con enfoque ambiental</w:t>
            </w:r>
          </w:p>
          <w:p w14:paraId="14595DCA" w14:textId="28366971" w:rsidR="007F63E9" w:rsidRPr="005333EE" w:rsidRDefault="007F63E9" w:rsidP="0C865E38">
            <w:pPr>
              <w:jc w:val="center"/>
              <w:rPr>
                <w:lang w:val="es-CO" w:eastAsia="es-CO"/>
              </w:rPr>
            </w:pPr>
          </w:p>
        </w:tc>
      </w:tr>
    </w:tbl>
    <w:p w14:paraId="2E6900CF" w14:textId="0548D47D" w:rsidR="0088181D" w:rsidRDefault="0088181D" w:rsidP="0C865E38">
      <w:pPr>
        <w:spacing w:line="360" w:lineRule="auto"/>
        <w:jc w:val="both"/>
        <w:rPr>
          <w:sz w:val="24"/>
          <w:szCs w:val="24"/>
          <w:lang w:val="es-ES"/>
        </w:rPr>
      </w:pPr>
    </w:p>
    <w:p w14:paraId="5922A3A4" w14:textId="77777777" w:rsidR="001D78DA" w:rsidRDefault="001D78DA" w:rsidP="0C865E38">
      <w:pPr>
        <w:spacing w:line="360" w:lineRule="auto"/>
        <w:jc w:val="both"/>
        <w:rPr>
          <w:sz w:val="24"/>
          <w:szCs w:val="24"/>
          <w:lang w:val="es-ES"/>
        </w:rPr>
      </w:pPr>
    </w:p>
    <w:p w14:paraId="3526C39C" w14:textId="77777777" w:rsidR="001D78DA" w:rsidRDefault="001D78DA" w:rsidP="0C865E38">
      <w:pPr>
        <w:spacing w:line="360" w:lineRule="auto"/>
        <w:jc w:val="both"/>
        <w:rPr>
          <w:sz w:val="24"/>
          <w:szCs w:val="24"/>
          <w:lang w:val="es-ES"/>
        </w:rPr>
      </w:pPr>
    </w:p>
    <w:p w14:paraId="1B24E590" w14:textId="77777777" w:rsidR="001D78DA" w:rsidRDefault="001D78DA" w:rsidP="001D78DA">
      <w:pPr>
        <w:spacing w:line="276" w:lineRule="auto"/>
        <w:jc w:val="both"/>
        <w:rPr>
          <w:sz w:val="24"/>
          <w:szCs w:val="24"/>
          <w:lang w:val="es-CO" w:eastAsia="es-CO"/>
        </w:rPr>
      </w:pPr>
    </w:p>
    <w:tbl>
      <w:tblPr>
        <w:tblW w:w="938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70" w:type="dxa"/>
          <w:right w:w="70" w:type="dxa"/>
        </w:tblCellMar>
        <w:tblLook w:val="04A0" w:firstRow="1" w:lastRow="0" w:firstColumn="1" w:lastColumn="0" w:noHBand="0" w:noVBand="1"/>
      </w:tblPr>
      <w:tblGrid>
        <w:gridCol w:w="2689"/>
        <w:gridCol w:w="3543"/>
        <w:gridCol w:w="3153"/>
      </w:tblGrid>
      <w:tr w:rsidR="001D78DA" w:rsidRPr="00F46D39" w14:paraId="0448588C" w14:textId="77777777" w:rsidTr="007F72CC">
        <w:trPr>
          <w:trHeight w:val="235"/>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878500" w14:textId="77777777" w:rsidR="001D78DA" w:rsidRPr="00F46D39" w:rsidRDefault="001D78DA" w:rsidP="00B430A4">
            <w:pPr>
              <w:jc w:val="center"/>
              <w:rPr>
                <w:b/>
                <w:bCs/>
              </w:rPr>
            </w:pPr>
            <w:r w:rsidRPr="00F46D39">
              <w:rPr>
                <w:b/>
                <w:bCs/>
              </w:rPr>
              <w:t>Elaboró</w:t>
            </w:r>
          </w:p>
        </w:tc>
        <w:tc>
          <w:tcPr>
            <w:tcW w:w="3543" w:type="dxa"/>
            <w:tcBorders>
              <w:left w:val="single" w:sz="4" w:space="0" w:color="000000" w:themeColor="text1"/>
            </w:tcBorders>
            <w:hideMark/>
          </w:tcPr>
          <w:p w14:paraId="770639F9" w14:textId="77777777" w:rsidR="001D78DA" w:rsidRPr="00F46D39" w:rsidRDefault="001D78DA" w:rsidP="00B430A4">
            <w:pPr>
              <w:jc w:val="center"/>
              <w:rPr>
                <w:b/>
                <w:bCs/>
              </w:rPr>
            </w:pPr>
            <w:r w:rsidRPr="00F46D39">
              <w:rPr>
                <w:b/>
                <w:bCs/>
              </w:rPr>
              <w:t>Revisó</w:t>
            </w:r>
          </w:p>
        </w:tc>
        <w:tc>
          <w:tcPr>
            <w:tcW w:w="3153" w:type="dxa"/>
            <w:hideMark/>
          </w:tcPr>
          <w:p w14:paraId="44EAF1BA" w14:textId="77777777" w:rsidR="001D78DA" w:rsidRPr="00F46D39" w:rsidRDefault="001D78DA" w:rsidP="00B430A4">
            <w:pPr>
              <w:jc w:val="center"/>
              <w:rPr>
                <w:b/>
                <w:bCs/>
              </w:rPr>
            </w:pPr>
            <w:r w:rsidRPr="00F46D39">
              <w:rPr>
                <w:b/>
                <w:bCs/>
              </w:rPr>
              <w:t>Aprobó</w:t>
            </w:r>
          </w:p>
        </w:tc>
      </w:tr>
      <w:tr w:rsidR="00DD6177" w:rsidRPr="00F46D39" w14:paraId="5155A0B7" w14:textId="77777777" w:rsidTr="007F72CC">
        <w:trPr>
          <w:trHeight w:val="397"/>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799C84" w14:textId="172B8B09" w:rsidR="00DD6177" w:rsidRPr="00F46D39" w:rsidRDefault="00DD6177" w:rsidP="001D78DA">
            <w:r w:rsidRPr="00F46D39">
              <w:rPr>
                <w:lang w:val="es-CO"/>
              </w:rPr>
              <w:t xml:space="preserve">Nombre: </w:t>
            </w:r>
            <w:r>
              <w:t xml:space="preserve"> </w:t>
            </w:r>
            <w:r w:rsidRPr="001D78DA">
              <w:t>Adriana Elizabeth Granados Zapata</w:t>
            </w:r>
          </w:p>
        </w:tc>
        <w:tc>
          <w:tcPr>
            <w:tcW w:w="3543" w:type="dxa"/>
            <w:tcBorders>
              <w:left w:val="single" w:sz="4" w:space="0" w:color="000000" w:themeColor="text1"/>
            </w:tcBorders>
            <w:vAlign w:val="center"/>
          </w:tcPr>
          <w:p w14:paraId="627673DB" w14:textId="20EB126C" w:rsidR="00DD6177" w:rsidRPr="007F72CC" w:rsidRDefault="00DD6177" w:rsidP="007F72CC">
            <w:pPr>
              <w:pStyle w:val="Encabezado"/>
              <w:jc w:val="both"/>
              <w:rPr>
                <w:rFonts w:ascii="Times New Roman" w:hAnsi="Times New Roman" w:cs="Times New Roman"/>
                <w:sz w:val="20"/>
                <w:szCs w:val="20"/>
              </w:rPr>
            </w:pPr>
            <w:r w:rsidRPr="007F72CC">
              <w:rPr>
                <w:rFonts w:ascii="Times New Roman" w:hAnsi="Times New Roman" w:cs="Times New Roman"/>
                <w:sz w:val="20"/>
                <w:szCs w:val="20"/>
              </w:rPr>
              <w:t xml:space="preserve">Nombre: </w:t>
            </w:r>
            <w:r w:rsidR="007F72CC" w:rsidRPr="007F72CC">
              <w:rPr>
                <w:rFonts w:ascii="Times New Roman" w:hAnsi="Times New Roman" w:cs="Times New Roman"/>
                <w:sz w:val="20"/>
                <w:szCs w:val="20"/>
              </w:rPr>
              <w:t>G</w:t>
            </w:r>
            <w:r w:rsidR="007F72CC" w:rsidRPr="007F72CC">
              <w:rPr>
                <w:rFonts w:ascii="Times New Roman" w:hAnsi="Times New Roman" w:cs="Times New Roman"/>
                <w:sz w:val="20"/>
                <w:szCs w:val="20"/>
              </w:rPr>
              <w:t>ladys Bojaca Buche</w:t>
            </w:r>
          </w:p>
        </w:tc>
        <w:tc>
          <w:tcPr>
            <w:tcW w:w="3153" w:type="dxa"/>
            <w:vMerge w:val="restart"/>
            <w:vAlign w:val="center"/>
            <w:hideMark/>
          </w:tcPr>
          <w:p w14:paraId="754774B8" w14:textId="304FF6F6" w:rsidR="00DD6177" w:rsidRPr="00F46D39" w:rsidRDefault="00DD6177" w:rsidP="00DD6177">
            <w:pPr>
              <w:jc w:val="both"/>
            </w:pPr>
            <w:r w:rsidRPr="00DD6177">
              <w:t>Miembros Comité Institucional de Gestión y Desempeño, Sesión Extraordinaria</w:t>
            </w:r>
            <w:r w:rsidR="00360B01">
              <w:t xml:space="preserve"> No.0</w:t>
            </w:r>
            <w:r w:rsidRPr="00DD6177">
              <w:t>04 del 16 de junio de 2026</w:t>
            </w:r>
          </w:p>
        </w:tc>
      </w:tr>
      <w:tr w:rsidR="00DD6177" w:rsidRPr="00F46D39" w14:paraId="6D663D4B" w14:textId="77777777" w:rsidTr="007F72CC">
        <w:trPr>
          <w:trHeight w:val="502"/>
        </w:trPr>
        <w:tc>
          <w:tcPr>
            <w:tcW w:w="2689"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5D037FA5" w14:textId="23F86E28" w:rsidR="00DD6177" w:rsidRPr="00360B01" w:rsidRDefault="00DD6177" w:rsidP="00360B01">
            <w:pPr>
              <w:rPr>
                <w:lang w:val="es-CO"/>
              </w:rPr>
            </w:pPr>
            <w:r w:rsidRPr="00360B01">
              <w:rPr>
                <w:lang w:val="es-CO"/>
              </w:rPr>
              <w:t xml:space="preserve">Contratista </w:t>
            </w:r>
            <w:r w:rsidR="00360B01" w:rsidRPr="00360B01">
              <w:rPr>
                <w:lang w:val="es-CO"/>
              </w:rPr>
              <w:t>–</w:t>
            </w:r>
            <w:r w:rsidRPr="00360B01">
              <w:rPr>
                <w:lang w:val="es-CO"/>
              </w:rPr>
              <w:t xml:space="preserve"> No</w:t>
            </w:r>
            <w:r w:rsidR="00360B01" w:rsidRPr="00360B01">
              <w:rPr>
                <w:lang w:val="es-CO"/>
              </w:rPr>
              <w:t>.</w:t>
            </w:r>
            <w:r w:rsidRPr="00360B01">
              <w:rPr>
                <w:lang w:val="es-CO"/>
              </w:rPr>
              <w:t xml:space="preserve"> 51</w:t>
            </w:r>
            <w:r w:rsidRPr="00360B01">
              <w:rPr>
                <w:lang w:val="es-CO"/>
              </w:rPr>
              <w:t>8</w:t>
            </w:r>
            <w:r w:rsidRPr="00360B01">
              <w:rPr>
                <w:lang w:val="es-CO"/>
              </w:rPr>
              <w:t xml:space="preserve"> - 2026</w:t>
            </w:r>
          </w:p>
          <w:p w14:paraId="6A44BDBF" w14:textId="636A630D" w:rsidR="007F72CC" w:rsidRPr="007F72CC" w:rsidRDefault="00DD6177" w:rsidP="00360B01">
            <w:pPr>
              <w:rPr>
                <w:lang w:val="es-CO"/>
              </w:rPr>
            </w:pPr>
            <w:r w:rsidRPr="00F46D39">
              <w:rPr>
                <w:lang w:val="es-CO"/>
              </w:rPr>
              <w:t>Oficina Asesora de Planeación</w:t>
            </w:r>
          </w:p>
        </w:tc>
        <w:tc>
          <w:tcPr>
            <w:tcW w:w="3543" w:type="dxa"/>
            <w:tcBorders>
              <w:left w:val="single" w:sz="4" w:space="0" w:color="000000" w:themeColor="text1"/>
              <w:bottom w:val="single" w:sz="4" w:space="0" w:color="auto"/>
            </w:tcBorders>
            <w:vAlign w:val="center"/>
          </w:tcPr>
          <w:p w14:paraId="10295CCD" w14:textId="47A20F64" w:rsidR="007F72CC" w:rsidRPr="00F46D39" w:rsidRDefault="00DD6177" w:rsidP="007F72CC">
            <w:pPr>
              <w:pStyle w:val="Encabezado"/>
              <w:jc w:val="both"/>
              <w:rPr>
                <w:rFonts w:ascii="Times New Roman" w:hAnsi="Times New Roman" w:cs="Times New Roman"/>
                <w:sz w:val="20"/>
                <w:szCs w:val="20"/>
              </w:rPr>
            </w:pPr>
            <w:r w:rsidRPr="007F72CC">
              <w:rPr>
                <w:rFonts w:ascii="Times New Roman" w:hAnsi="Times New Roman" w:cs="Times New Roman"/>
                <w:sz w:val="20"/>
                <w:szCs w:val="20"/>
              </w:rPr>
              <w:t>Cargo:</w:t>
            </w:r>
            <w:r w:rsidR="007F72CC" w:rsidRPr="00F46D39">
              <w:rPr>
                <w:rFonts w:ascii="Times New Roman" w:hAnsi="Times New Roman" w:cs="Times New Roman"/>
                <w:sz w:val="20"/>
                <w:szCs w:val="20"/>
              </w:rPr>
              <w:t xml:space="preserve"> </w:t>
            </w:r>
            <w:r w:rsidR="007F72CC" w:rsidRPr="00F46D39">
              <w:rPr>
                <w:rFonts w:ascii="Times New Roman" w:hAnsi="Times New Roman" w:cs="Times New Roman"/>
                <w:sz w:val="20"/>
                <w:szCs w:val="20"/>
              </w:rPr>
              <w:t xml:space="preserve">Contratista </w:t>
            </w:r>
            <w:r w:rsidR="00360B01">
              <w:rPr>
                <w:rFonts w:ascii="Times New Roman" w:hAnsi="Times New Roman" w:cs="Times New Roman"/>
                <w:sz w:val="20"/>
                <w:szCs w:val="20"/>
              </w:rPr>
              <w:t>–</w:t>
            </w:r>
            <w:r w:rsidR="007F72CC" w:rsidRPr="00F46D39">
              <w:rPr>
                <w:rFonts w:ascii="Times New Roman" w:hAnsi="Times New Roman" w:cs="Times New Roman"/>
                <w:sz w:val="20"/>
                <w:szCs w:val="20"/>
              </w:rPr>
              <w:t xml:space="preserve"> No</w:t>
            </w:r>
            <w:r w:rsidR="00360B01">
              <w:rPr>
                <w:rFonts w:ascii="Times New Roman" w:hAnsi="Times New Roman" w:cs="Times New Roman"/>
                <w:sz w:val="20"/>
                <w:szCs w:val="20"/>
              </w:rPr>
              <w:t>.</w:t>
            </w:r>
            <w:r w:rsidR="007F72CC" w:rsidRPr="00F46D39">
              <w:rPr>
                <w:rFonts w:ascii="Times New Roman" w:hAnsi="Times New Roman" w:cs="Times New Roman"/>
                <w:sz w:val="20"/>
                <w:szCs w:val="20"/>
              </w:rPr>
              <w:t xml:space="preserve"> 18</w:t>
            </w:r>
            <w:r w:rsidR="007F72CC">
              <w:rPr>
                <w:rFonts w:ascii="Times New Roman" w:hAnsi="Times New Roman" w:cs="Times New Roman"/>
                <w:sz w:val="20"/>
                <w:szCs w:val="20"/>
              </w:rPr>
              <w:t>4</w:t>
            </w:r>
            <w:r w:rsidR="007F72CC" w:rsidRPr="00F46D39">
              <w:rPr>
                <w:rFonts w:ascii="Times New Roman" w:hAnsi="Times New Roman" w:cs="Times New Roman"/>
                <w:sz w:val="20"/>
                <w:szCs w:val="20"/>
              </w:rPr>
              <w:t xml:space="preserve"> - 2026</w:t>
            </w:r>
          </w:p>
          <w:p w14:paraId="57862FBC" w14:textId="1DD9DF12" w:rsidR="00DD6177" w:rsidRPr="007F72CC" w:rsidRDefault="007F72CC" w:rsidP="007F72CC">
            <w:pPr>
              <w:jc w:val="both"/>
              <w:rPr>
                <w:rFonts w:eastAsiaTheme="minorHAnsi"/>
                <w:lang w:val="es-CO" w:eastAsia="en-US"/>
              </w:rPr>
            </w:pPr>
            <w:r w:rsidRPr="007F72CC">
              <w:rPr>
                <w:rFonts w:eastAsiaTheme="minorHAnsi"/>
                <w:lang w:val="es-CO" w:eastAsia="en-US"/>
              </w:rPr>
              <w:t>Oficina Asesora de Planeación</w:t>
            </w:r>
          </w:p>
        </w:tc>
        <w:tc>
          <w:tcPr>
            <w:tcW w:w="3153" w:type="dxa"/>
            <w:vMerge/>
            <w:vAlign w:val="center"/>
            <w:hideMark/>
          </w:tcPr>
          <w:p w14:paraId="51E2305D" w14:textId="7D92401D" w:rsidR="00DD6177" w:rsidRPr="00F46D39" w:rsidRDefault="00DD6177" w:rsidP="00B430A4">
            <w:pPr>
              <w:jc w:val="center"/>
            </w:pPr>
          </w:p>
        </w:tc>
      </w:tr>
      <w:tr w:rsidR="007F72CC" w:rsidRPr="00F46D39" w14:paraId="76AF9587" w14:textId="77777777" w:rsidTr="00337E70">
        <w:tblPrEx>
          <w:tblLook w:val="0000" w:firstRow="0" w:lastRow="0" w:firstColumn="0" w:lastColumn="0" w:noHBand="0" w:noVBand="0"/>
        </w:tblPrEx>
        <w:trPr>
          <w:gridAfter w:val="1"/>
          <w:wAfter w:w="3153" w:type="dxa"/>
          <w:trHeight w:val="316"/>
        </w:trPr>
        <w:tc>
          <w:tcPr>
            <w:tcW w:w="2689" w:type="dxa"/>
            <w:tcBorders>
              <w:top w:val="single" w:sz="4" w:space="0" w:color="auto"/>
              <w:left w:val="single" w:sz="4" w:space="0" w:color="auto"/>
              <w:bottom w:val="single" w:sz="4" w:space="0" w:color="auto"/>
              <w:right w:val="single" w:sz="4" w:space="0" w:color="auto"/>
            </w:tcBorders>
          </w:tcPr>
          <w:p w14:paraId="064A5A77" w14:textId="06837AF2" w:rsidR="007F72CC" w:rsidRPr="00360B01" w:rsidRDefault="007F72CC" w:rsidP="00360B01">
            <w:pPr>
              <w:rPr>
                <w:lang w:val="es-CO"/>
              </w:rPr>
            </w:pPr>
            <w:r w:rsidRPr="00360B01">
              <w:rPr>
                <w:lang w:val="es-CO"/>
              </w:rPr>
              <w:t xml:space="preserve">Nombre: </w:t>
            </w:r>
            <w:r w:rsidR="00360B01" w:rsidRPr="00360B01">
              <w:rPr>
                <w:lang w:val="es-CO"/>
              </w:rPr>
              <w:t>Karen Rocio Rueda Reyes</w:t>
            </w:r>
          </w:p>
        </w:tc>
        <w:tc>
          <w:tcPr>
            <w:tcW w:w="3543" w:type="dxa"/>
            <w:tcBorders>
              <w:top w:val="single" w:sz="4" w:space="0" w:color="auto"/>
              <w:left w:val="single" w:sz="4" w:space="0" w:color="auto"/>
              <w:bottom w:val="single" w:sz="4" w:space="0" w:color="auto"/>
              <w:right w:val="single" w:sz="4" w:space="0" w:color="auto"/>
            </w:tcBorders>
          </w:tcPr>
          <w:p w14:paraId="6D7D3037" w14:textId="7EEEE908" w:rsidR="007F72CC" w:rsidRPr="007F72CC" w:rsidRDefault="007F72CC" w:rsidP="007F72CC">
            <w:pPr>
              <w:pStyle w:val="Encabezado"/>
              <w:jc w:val="both"/>
              <w:rPr>
                <w:rFonts w:ascii="Times New Roman" w:hAnsi="Times New Roman" w:cs="Times New Roman"/>
                <w:sz w:val="20"/>
                <w:szCs w:val="20"/>
              </w:rPr>
            </w:pPr>
            <w:r w:rsidRPr="007E2E84">
              <w:rPr>
                <w:rFonts w:ascii="Times New Roman" w:hAnsi="Times New Roman" w:cs="Times New Roman"/>
                <w:sz w:val="20"/>
                <w:szCs w:val="20"/>
              </w:rPr>
              <w:t xml:space="preserve">Nombre: </w:t>
            </w:r>
            <w:r w:rsidRPr="00360B01">
              <w:rPr>
                <w:rFonts w:ascii="Times New Roman" w:hAnsi="Times New Roman" w:cs="Times New Roman"/>
                <w:sz w:val="20"/>
                <w:szCs w:val="20"/>
              </w:rPr>
              <w:t>Lady Caterine Suarez Arias</w:t>
            </w:r>
          </w:p>
        </w:tc>
      </w:tr>
      <w:tr w:rsidR="007F72CC" w:rsidRPr="00F46D39" w14:paraId="33047FC7" w14:textId="77777777" w:rsidTr="00546441">
        <w:tblPrEx>
          <w:tblLook w:val="0000" w:firstRow="0" w:lastRow="0" w:firstColumn="0" w:lastColumn="0" w:noHBand="0" w:noVBand="0"/>
        </w:tblPrEx>
        <w:trPr>
          <w:gridAfter w:val="1"/>
          <w:wAfter w:w="3153" w:type="dxa"/>
          <w:trHeight w:val="372"/>
        </w:trPr>
        <w:tc>
          <w:tcPr>
            <w:tcW w:w="2689" w:type="dxa"/>
            <w:tcBorders>
              <w:top w:val="single" w:sz="4" w:space="0" w:color="auto"/>
              <w:left w:val="single" w:sz="4" w:space="0" w:color="auto"/>
              <w:bottom w:val="single" w:sz="4" w:space="0" w:color="auto"/>
              <w:right w:val="single" w:sz="4" w:space="0" w:color="auto"/>
            </w:tcBorders>
            <w:vAlign w:val="center"/>
          </w:tcPr>
          <w:p w14:paraId="19FEBD3E" w14:textId="1E381EF4" w:rsidR="007F72CC" w:rsidRPr="00360B01" w:rsidRDefault="007F72CC" w:rsidP="00360B01">
            <w:pPr>
              <w:pBdr>
                <w:bottom w:val="single" w:sz="4" w:space="1" w:color="auto"/>
              </w:pBdr>
              <w:rPr>
                <w:lang w:val="es-CO"/>
              </w:rPr>
            </w:pPr>
            <w:r w:rsidRPr="00360B01">
              <w:rPr>
                <w:lang w:val="es-CO"/>
              </w:rPr>
              <w:t xml:space="preserve">Contratista </w:t>
            </w:r>
            <w:r w:rsidR="00360B01" w:rsidRPr="00360B01">
              <w:rPr>
                <w:lang w:val="es-CO"/>
              </w:rPr>
              <w:t>–</w:t>
            </w:r>
            <w:r w:rsidRPr="00360B01">
              <w:rPr>
                <w:lang w:val="es-CO"/>
              </w:rPr>
              <w:t xml:space="preserve"> </w:t>
            </w:r>
            <w:proofErr w:type="gramStart"/>
            <w:r w:rsidRPr="00360B01">
              <w:rPr>
                <w:lang w:val="es-CO"/>
              </w:rPr>
              <w:t>No</w:t>
            </w:r>
            <w:r w:rsidR="00360B01" w:rsidRPr="00360B01">
              <w:rPr>
                <w:lang w:val="es-CO"/>
              </w:rPr>
              <w:t>.</w:t>
            </w:r>
            <w:r w:rsidRPr="00360B01">
              <w:rPr>
                <w:lang w:val="es-CO"/>
              </w:rPr>
              <w:t xml:space="preserve">  </w:t>
            </w:r>
            <w:r w:rsidRPr="00360B01">
              <w:rPr>
                <w:lang w:val="es-CO"/>
              </w:rPr>
              <w:t>600</w:t>
            </w:r>
            <w:proofErr w:type="gramEnd"/>
            <w:r w:rsidRPr="00360B01">
              <w:rPr>
                <w:lang w:val="es-CO"/>
              </w:rPr>
              <w:t xml:space="preserve"> –</w:t>
            </w:r>
            <w:r w:rsidRPr="00360B01">
              <w:rPr>
                <w:lang w:val="es-CO"/>
              </w:rPr>
              <w:t xml:space="preserve"> 2026</w:t>
            </w:r>
            <w:r w:rsidRPr="00360B01">
              <w:rPr>
                <w:lang w:val="es-CO"/>
              </w:rPr>
              <w:t xml:space="preserve"> </w:t>
            </w:r>
            <w:r w:rsidRPr="00360B01">
              <w:rPr>
                <w:lang w:val="es-CO"/>
              </w:rPr>
              <w:t>Oficina Asesora de Plan</w:t>
            </w:r>
            <w:r w:rsidRPr="00360B01">
              <w:rPr>
                <w:lang w:val="es-CO"/>
              </w:rPr>
              <w:t>eación</w:t>
            </w:r>
          </w:p>
        </w:tc>
        <w:tc>
          <w:tcPr>
            <w:tcW w:w="3543" w:type="dxa"/>
            <w:tcBorders>
              <w:top w:val="single" w:sz="4" w:space="0" w:color="auto"/>
              <w:left w:val="single" w:sz="4" w:space="0" w:color="auto"/>
              <w:bottom w:val="single" w:sz="4" w:space="0" w:color="auto"/>
              <w:right w:val="single" w:sz="4" w:space="0" w:color="auto"/>
            </w:tcBorders>
            <w:vAlign w:val="center"/>
          </w:tcPr>
          <w:p w14:paraId="5CAEA533" w14:textId="77AD2823" w:rsidR="007F72CC" w:rsidRPr="001302B9" w:rsidRDefault="007F72CC" w:rsidP="007F72CC">
            <w:pPr>
              <w:pStyle w:val="Encabezado"/>
              <w:jc w:val="both"/>
              <w:rPr>
                <w:rFonts w:ascii="Times New Roman" w:eastAsia="Times New Roman" w:hAnsi="Times New Roman" w:cs="Times New Roman"/>
                <w:sz w:val="20"/>
                <w:szCs w:val="20"/>
                <w:lang w:val="es-ES_tradnl" w:eastAsia="es-ES"/>
              </w:rPr>
            </w:pPr>
            <w:r w:rsidRPr="007F72CC">
              <w:rPr>
                <w:rFonts w:ascii="Times New Roman" w:hAnsi="Times New Roman" w:cs="Times New Roman"/>
                <w:sz w:val="20"/>
                <w:szCs w:val="20"/>
              </w:rPr>
              <w:t xml:space="preserve">Contratista </w:t>
            </w:r>
            <w:r w:rsidR="00360B01">
              <w:rPr>
                <w:rFonts w:ascii="Times New Roman" w:hAnsi="Times New Roman" w:cs="Times New Roman"/>
                <w:sz w:val="20"/>
                <w:szCs w:val="20"/>
              </w:rPr>
              <w:t>–</w:t>
            </w:r>
            <w:r w:rsidRPr="007F72CC">
              <w:rPr>
                <w:rFonts w:ascii="Times New Roman" w:hAnsi="Times New Roman" w:cs="Times New Roman"/>
                <w:sz w:val="20"/>
                <w:szCs w:val="20"/>
              </w:rPr>
              <w:t xml:space="preserve"> No</w:t>
            </w:r>
            <w:r w:rsidR="00360B01">
              <w:rPr>
                <w:rFonts w:ascii="Times New Roman" w:hAnsi="Times New Roman" w:cs="Times New Roman"/>
                <w:sz w:val="20"/>
                <w:szCs w:val="20"/>
              </w:rPr>
              <w:t>.</w:t>
            </w:r>
            <w:r w:rsidRPr="007F72CC">
              <w:rPr>
                <w:rFonts w:ascii="Times New Roman" w:hAnsi="Times New Roman" w:cs="Times New Roman"/>
                <w:sz w:val="20"/>
                <w:szCs w:val="20"/>
              </w:rPr>
              <w:t xml:space="preserve"> </w:t>
            </w:r>
            <w:r w:rsidRPr="007F72CC">
              <w:rPr>
                <w:rFonts w:ascii="Times New Roman" w:hAnsi="Times New Roman" w:cs="Times New Roman"/>
                <w:sz w:val="20"/>
                <w:szCs w:val="20"/>
              </w:rPr>
              <w:t>187</w:t>
            </w:r>
            <w:r w:rsidRPr="007F72CC">
              <w:rPr>
                <w:rFonts w:ascii="Times New Roman" w:hAnsi="Times New Roman" w:cs="Times New Roman"/>
                <w:sz w:val="20"/>
                <w:szCs w:val="20"/>
              </w:rPr>
              <w:t xml:space="preserve"> – 2026 Oficina Asesora de Planeación</w:t>
            </w:r>
          </w:p>
        </w:tc>
      </w:tr>
      <w:tr w:rsidR="007F72CC" w:rsidRPr="00F46D39" w14:paraId="261A4A54" w14:textId="77777777" w:rsidTr="00546441">
        <w:tblPrEx>
          <w:tblLook w:val="0000" w:firstRow="0" w:lastRow="0" w:firstColumn="0" w:lastColumn="0" w:noHBand="0" w:noVBand="0"/>
        </w:tblPrEx>
        <w:trPr>
          <w:gridAfter w:val="1"/>
          <w:wAfter w:w="3153" w:type="dxa"/>
          <w:trHeight w:val="372"/>
        </w:trPr>
        <w:tc>
          <w:tcPr>
            <w:tcW w:w="2689" w:type="dxa"/>
            <w:vMerge w:val="restart"/>
            <w:tcBorders>
              <w:top w:val="single" w:sz="4" w:space="0" w:color="auto"/>
              <w:left w:val="nil"/>
              <w:bottom w:val="nil"/>
              <w:right w:val="single" w:sz="4" w:space="0" w:color="auto"/>
            </w:tcBorders>
            <w:vAlign w:val="center"/>
          </w:tcPr>
          <w:p w14:paraId="4EA6BE7F" w14:textId="77777777" w:rsidR="007F72CC" w:rsidRPr="00F46D39" w:rsidRDefault="007F72CC" w:rsidP="007F72CC">
            <w:pPr>
              <w:pStyle w:val="Encabezado"/>
              <w:jc w:val="center"/>
              <w:rPr>
                <w:rFonts w:ascii="Times New Roman" w:hAnsi="Times New Roman" w:cs="Times New Roman"/>
                <w:i/>
                <w:iCs/>
                <w:color w:val="A6A6A6" w:themeColor="background1" w:themeShade="A6"/>
                <w:sz w:val="20"/>
                <w:szCs w:val="20"/>
              </w:rPr>
            </w:pPr>
          </w:p>
        </w:tc>
        <w:tc>
          <w:tcPr>
            <w:tcW w:w="3543" w:type="dxa"/>
            <w:tcBorders>
              <w:top w:val="single" w:sz="4" w:space="0" w:color="auto"/>
              <w:left w:val="single" w:sz="4" w:space="0" w:color="auto"/>
              <w:bottom w:val="single" w:sz="4" w:space="0" w:color="auto"/>
              <w:right w:val="single" w:sz="4" w:space="0" w:color="auto"/>
            </w:tcBorders>
            <w:vAlign w:val="center"/>
          </w:tcPr>
          <w:p w14:paraId="510774D7" w14:textId="11E6B5FD" w:rsidR="007F72CC" w:rsidRPr="001302B9" w:rsidRDefault="007F72CC" w:rsidP="007F72CC">
            <w:pPr>
              <w:pStyle w:val="Encabezado"/>
              <w:jc w:val="both"/>
              <w:rPr>
                <w:rFonts w:ascii="Times New Roman" w:eastAsia="Times New Roman" w:hAnsi="Times New Roman" w:cs="Times New Roman"/>
                <w:sz w:val="20"/>
                <w:szCs w:val="20"/>
                <w:lang w:val="es-ES_tradnl" w:eastAsia="es-ES"/>
              </w:rPr>
            </w:pPr>
            <w:r w:rsidRPr="001302B9">
              <w:rPr>
                <w:rFonts w:ascii="Times New Roman" w:eastAsia="Times New Roman" w:hAnsi="Times New Roman" w:cs="Times New Roman"/>
                <w:sz w:val="20"/>
                <w:szCs w:val="20"/>
                <w:lang w:val="es-ES_tradnl" w:eastAsia="es-ES"/>
              </w:rPr>
              <w:t xml:space="preserve">Nombre: </w:t>
            </w:r>
            <w:r>
              <w:rPr>
                <w:rFonts w:ascii="Times New Roman" w:eastAsia="Times New Roman" w:hAnsi="Times New Roman" w:cs="Times New Roman"/>
                <w:sz w:val="20"/>
                <w:szCs w:val="20"/>
                <w:lang w:val="es-ES_tradnl" w:eastAsia="es-ES"/>
              </w:rPr>
              <w:t>Jorge El</w:t>
            </w:r>
            <w:r w:rsidR="00A238D2">
              <w:rPr>
                <w:rFonts w:ascii="Times New Roman" w:eastAsia="Times New Roman" w:hAnsi="Times New Roman" w:cs="Times New Roman"/>
                <w:sz w:val="20"/>
                <w:szCs w:val="20"/>
                <w:lang w:val="es-ES_tradnl" w:eastAsia="es-ES"/>
              </w:rPr>
              <w:t>í</w:t>
            </w:r>
            <w:r>
              <w:rPr>
                <w:rFonts w:ascii="Times New Roman" w:eastAsia="Times New Roman" w:hAnsi="Times New Roman" w:cs="Times New Roman"/>
                <w:sz w:val="20"/>
                <w:szCs w:val="20"/>
                <w:lang w:val="es-ES_tradnl" w:eastAsia="es-ES"/>
              </w:rPr>
              <w:t>ecer Velasquez Perilla</w:t>
            </w:r>
          </w:p>
        </w:tc>
      </w:tr>
      <w:tr w:rsidR="007F72CC" w:rsidRPr="00F46D39" w14:paraId="0AF27E5C" w14:textId="77777777" w:rsidTr="00546441">
        <w:tblPrEx>
          <w:tblLook w:val="0000" w:firstRow="0" w:lastRow="0" w:firstColumn="0" w:lastColumn="0" w:noHBand="0" w:noVBand="0"/>
        </w:tblPrEx>
        <w:trPr>
          <w:gridAfter w:val="1"/>
          <w:wAfter w:w="3153" w:type="dxa"/>
          <w:trHeight w:val="372"/>
        </w:trPr>
        <w:tc>
          <w:tcPr>
            <w:tcW w:w="2689" w:type="dxa"/>
            <w:vMerge/>
            <w:tcBorders>
              <w:left w:val="nil"/>
              <w:bottom w:val="nil"/>
              <w:right w:val="single" w:sz="4" w:space="0" w:color="auto"/>
            </w:tcBorders>
            <w:vAlign w:val="center"/>
          </w:tcPr>
          <w:p w14:paraId="16261B72" w14:textId="77777777" w:rsidR="007F72CC" w:rsidRPr="00F46D39" w:rsidRDefault="007F72CC" w:rsidP="007F72CC">
            <w:pPr>
              <w:pStyle w:val="Encabezado"/>
              <w:jc w:val="center"/>
              <w:rPr>
                <w:rFonts w:ascii="Times New Roman" w:hAnsi="Times New Roman" w:cs="Times New Roman"/>
                <w:i/>
                <w:iCs/>
                <w:color w:val="A6A6A6" w:themeColor="background1" w:themeShade="A6"/>
                <w:sz w:val="20"/>
                <w:szCs w:val="20"/>
              </w:rPr>
            </w:pPr>
          </w:p>
        </w:tc>
        <w:tc>
          <w:tcPr>
            <w:tcW w:w="3543" w:type="dxa"/>
            <w:tcBorders>
              <w:top w:val="single" w:sz="4" w:space="0" w:color="auto"/>
              <w:left w:val="single" w:sz="4" w:space="0" w:color="auto"/>
              <w:bottom w:val="single" w:sz="4" w:space="0" w:color="auto"/>
              <w:right w:val="single" w:sz="4" w:space="0" w:color="auto"/>
            </w:tcBorders>
            <w:vAlign w:val="center"/>
          </w:tcPr>
          <w:p w14:paraId="07382B19" w14:textId="0FED22AD" w:rsidR="007F72CC" w:rsidRPr="001302B9" w:rsidRDefault="007F72CC" w:rsidP="007F72CC">
            <w:pPr>
              <w:pStyle w:val="Encabezado"/>
              <w:jc w:val="both"/>
              <w:rPr>
                <w:rFonts w:ascii="Times New Roman" w:eastAsia="Times New Roman" w:hAnsi="Times New Roman" w:cs="Times New Roman"/>
                <w:sz w:val="20"/>
                <w:szCs w:val="20"/>
                <w:lang w:val="es-ES_tradnl" w:eastAsia="es-ES"/>
              </w:rPr>
            </w:pPr>
            <w:r w:rsidRPr="001302B9">
              <w:rPr>
                <w:rFonts w:ascii="Times New Roman" w:eastAsia="Times New Roman" w:hAnsi="Times New Roman" w:cs="Times New Roman"/>
                <w:sz w:val="20"/>
                <w:szCs w:val="20"/>
                <w:lang w:val="es-ES_tradnl" w:eastAsia="es-ES"/>
              </w:rPr>
              <w:t xml:space="preserve">Cargo: Contratista </w:t>
            </w:r>
            <w:r w:rsidR="00360B01">
              <w:rPr>
                <w:rFonts w:ascii="Times New Roman" w:eastAsia="Times New Roman" w:hAnsi="Times New Roman" w:cs="Times New Roman"/>
                <w:sz w:val="20"/>
                <w:szCs w:val="20"/>
                <w:lang w:val="es-ES_tradnl" w:eastAsia="es-ES"/>
              </w:rPr>
              <w:t>–</w:t>
            </w:r>
            <w:r w:rsidRPr="001302B9">
              <w:rPr>
                <w:rFonts w:ascii="Times New Roman" w:eastAsia="Times New Roman" w:hAnsi="Times New Roman" w:cs="Times New Roman"/>
                <w:sz w:val="20"/>
                <w:szCs w:val="20"/>
                <w:lang w:val="es-ES_tradnl" w:eastAsia="es-ES"/>
              </w:rPr>
              <w:t xml:space="preserve"> No</w:t>
            </w:r>
            <w:r w:rsidR="00360B01">
              <w:rPr>
                <w:rFonts w:ascii="Times New Roman" w:eastAsia="Times New Roman" w:hAnsi="Times New Roman" w:cs="Times New Roman"/>
                <w:sz w:val="20"/>
                <w:szCs w:val="20"/>
                <w:lang w:val="es-ES_tradnl" w:eastAsia="es-ES"/>
              </w:rPr>
              <w:t>.</w:t>
            </w:r>
            <w:r w:rsidRPr="001302B9">
              <w:rPr>
                <w:rFonts w:ascii="Times New Roman" w:eastAsia="Times New Roman" w:hAnsi="Times New Roman" w:cs="Times New Roman"/>
                <w:sz w:val="20"/>
                <w:szCs w:val="20"/>
                <w:lang w:val="es-ES_tradnl" w:eastAsia="es-ES"/>
              </w:rPr>
              <w:t xml:space="preserve"> </w:t>
            </w:r>
            <w:r>
              <w:rPr>
                <w:rFonts w:ascii="Times New Roman" w:eastAsia="Times New Roman" w:hAnsi="Times New Roman" w:cs="Times New Roman"/>
                <w:sz w:val="20"/>
                <w:szCs w:val="20"/>
                <w:lang w:val="es-ES_tradnl" w:eastAsia="es-ES"/>
              </w:rPr>
              <w:t>58</w:t>
            </w:r>
            <w:r w:rsidRPr="001302B9">
              <w:rPr>
                <w:rFonts w:ascii="Times New Roman" w:eastAsia="Times New Roman" w:hAnsi="Times New Roman" w:cs="Times New Roman"/>
                <w:sz w:val="20"/>
                <w:szCs w:val="20"/>
                <w:lang w:val="es-ES_tradnl" w:eastAsia="es-ES"/>
              </w:rPr>
              <w:t xml:space="preserve"> - 2026</w:t>
            </w:r>
          </w:p>
          <w:p w14:paraId="4EF793EB" w14:textId="10DA10E3" w:rsidR="007F72CC" w:rsidRPr="001302B9" w:rsidRDefault="007F72CC" w:rsidP="007F72CC">
            <w:pPr>
              <w:pStyle w:val="Encabezado"/>
              <w:jc w:val="both"/>
              <w:rPr>
                <w:rFonts w:ascii="Times New Roman" w:eastAsia="Times New Roman" w:hAnsi="Times New Roman" w:cs="Times New Roman"/>
                <w:sz w:val="20"/>
                <w:szCs w:val="20"/>
                <w:lang w:val="es-ES_tradnl" w:eastAsia="es-ES"/>
              </w:rPr>
            </w:pPr>
            <w:r w:rsidRPr="001302B9">
              <w:rPr>
                <w:rFonts w:ascii="Times New Roman" w:eastAsia="Times New Roman" w:hAnsi="Times New Roman" w:cs="Times New Roman"/>
                <w:sz w:val="20"/>
                <w:szCs w:val="20"/>
                <w:lang w:val="es-ES_tradnl" w:eastAsia="es-ES"/>
              </w:rPr>
              <w:t>Oficina Asesora de Planeación</w:t>
            </w:r>
          </w:p>
        </w:tc>
      </w:tr>
    </w:tbl>
    <w:p w14:paraId="2A690D03" w14:textId="77777777" w:rsidR="001D78DA" w:rsidRPr="007A3DA9" w:rsidRDefault="001D78DA" w:rsidP="00DD6177">
      <w:pPr>
        <w:spacing w:line="360" w:lineRule="auto"/>
        <w:rPr>
          <w:sz w:val="24"/>
          <w:szCs w:val="24"/>
          <w:lang w:val="es-ES"/>
        </w:rPr>
      </w:pPr>
    </w:p>
    <w:sectPr w:rsidR="001D78DA" w:rsidRPr="007A3DA9" w:rsidSect="00E653CA">
      <w:headerReference w:type="default" r:id="rId88"/>
      <w:footerReference w:type="even" r:id="rId89"/>
      <w:footerReference w:type="default" r:id="rId90"/>
      <w:pgSz w:w="12240" w:h="15840"/>
      <w:pgMar w:top="1418" w:right="1467" w:bottom="1418" w:left="1701" w:header="709" w:footer="70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258F9" w14:textId="77777777" w:rsidR="00177439" w:rsidRDefault="00177439" w:rsidP="00CD44E5">
      <w:r>
        <w:separator/>
      </w:r>
    </w:p>
  </w:endnote>
  <w:endnote w:type="continuationSeparator" w:id="0">
    <w:p w14:paraId="2310DE24" w14:textId="77777777" w:rsidR="00177439" w:rsidRDefault="00177439" w:rsidP="00CD4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123272916"/>
      <w:docPartObj>
        <w:docPartGallery w:val="Page Numbers (Bottom of Page)"/>
        <w:docPartUnique/>
      </w:docPartObj>
    </w:sdtPr>
    <w:sdtContent>
      <w:p w14:paraId="36F816FB" w14:textId="3256D868" w:rsidR="0088181D" w:rsidRDefault="0088181D" w:rsidP="003A2792">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000197AE" w14:textId="77777777" w:rsidR="0088181D" w:rsidRDefault="0088181D" w:rsidP="0088181D">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FFE27" w14:textId="38741966" w:rsidR="11356BBB" w:rsidRDefault="11356BBB" w:rsidP="11356BBB">
    <w:pPr>
      <w:pStyle w:val="Piedepgina"/>
      <w:ind w:right="360"/>
      <w:rPr>
        <w:noProof/>
      </w:rPr>
    </w:pPr>
  </w:p>
  <w:tbl>
    <w:tblPr>
      <w:tblStyle w:val="Tablaconcuadrcula"/>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6A0" w:firstRow="1" w:lastRow="0" w:firstColumn="1" w:lastColumn="0" w:noHBand="1" w:noVBand="1"/>
    </w:tblPr>
    <w:tblGrid>
      <w:gridCol w:w="2505"/>
      <w:gridCol w:w="3958"/>
      <w:gridCol w:w="2597"/>
    </w:tblGrid>
    <w:sdt>
      <w:sdtPr>
        <w:rPr>
          <w:rStyle w:val="Nmerodepgina"/>
          <w:sz w:val="20"/>
          <w:szCs w:val="20"/>
        </w:rPr>
        <w:id w:val="-1244802550"/>
        <w:docPartObj>
          <w:docPartGallery w:val="Page Numbers (Bottom of Page)"/>
          <w:docPartUnique/>
        </w:docPartObj>
      </w:sdtPr>
      <w:sdtContent>
        <w:tr w:rsidR="11356BBB" w14:paraId="115A93C9" w14:textId="77777777" w:rsidTr="11356BBB">
          <w:trPr>
            <w:trHeight w:val="300"/>
          </w:trPr>
          <w:tc>
            <w:tcPr>
              <w:tcW w:w="2505" w:type="dxa"/>
            </w:tcPr>
            <w:p w14:paraId="66DEF801" w14:textId="196A5507" w:rsidR="11356BBB" w:rsidRDefault="11356BBB" w:rsidP="11356BBB">
              <w:pPr>
                <w:pStyle w:val="Piedepgina"/>
                <w:rPr>
                  <w:noProof/>
                </w:rPr>
              </w:pPr>
              <w:r>
                <w:rPr>
                  <w:noProof/>
                </w:rPr>
                <w:drawing>
                  <wp:inline distT="0" distB="0" distL="0" distR="0" wp14:anchorId="21409CA5" wp14:editId="5933A0B0">
                    <wp:extent cx="1282700" cy="698500"/>
                    <wp:effectExtent l="0" t="0" r="0" b="0"/>
                    <wp:docPr id="2603115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818647" name=""/>
                            <pic:cNvPicPr/>
                          </pic:nvPicPr>
                          <pic:blipFill>
                            <a:blip r:embed="rId1">
                              <a:extLst>
                                <a:ext uri="{28A0092B-C50C-407E-A947-70E740481C1C}">
                                  <a14:useLocalDpi xmlns:a14="http://schemas.microsoft.com/office/drawing/2010/main" val="0"/>
                                </a:ext>
                              </a:extLst>
                            </a:blip>
                            <a:stretch>
                              <a:fillRect/>
                            </a:stretch>
                          </pic:blipFill>
                          <pic:spPr>
                            <a:xfrm>
                              <a:off x="0" y="0"/>
                              <a:ext cx="1282700" cy="698500"/>
                            </a:xfrm>
                            <a:prstGeom prst="rect">
                              <a:avLst/>
                            </a:prstGeom>
                          </pic:spPr>
                        </pic:pic>
                      </a:graphicData>
                    </a:graphic>
                  </wp:inline>
                </w:drawing>
              </w:r>
            </w:p>
            <w:p w14:paraId="6B928B22" w14:textId="6D40ECDE" w:rsidR="11356BBB" w:rsidRDefault="11356BBB" w:rsidP="11356BBB">
              <w:pPr>
                <w:pStyle w:val="Piedepgina"/>
                <w:rPr>
                  <w:rStyle w:val="Nmerodepgina"/>
                  <w:b/>
                  <w:bCs/>
                  <w:sz w:val="20"/>
                  <w:szCs w:val="20"/>
                  <w:lang w:val="es-ES"/>
                </w:rPr>
              </w:pPr>
            </w:p>
          </w:tc>
          <w:tc>
            <w:tcPr>
              <w:tcW w:w="3958" w:type="dxa"/>
            </w:tcPr>
            <w:p w14:paraId="36211D33" w14:textId="7E29A95B" w:rsidR="11356BBB" w:rsidRDefault="11356BBB" w:rsidP="11356BBB">
              <w:pPr>
                <w:pStyle w:val="Piedepgina"/>
                <w:rPr>
                  <w:noProof/>
                </w:rPr>
              </w:pPr>
              <w:r>
                <w:rPr>
                  <w:noProof/>
                </w:rPr>
                <w:drawing>
                  <wp:inline distT="0" distB="0" distL="0" distR="0" wp14:anchorId="161CD1BC" wp14:editId="6B8B8F59">
                    <wp:extent cx="2133600" cy="861695"/>
                    <wp:effectExtent l="0" t="0" r="0" b="1905"/>
                    <wp:docPr id="4084213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760524" name="Picture 324760524"/>
                            <pic:cNvPicPr/>
                          </pic:nvPicPr>
                          <pic:blipFill>
                            <a:blip r:embed="rId2">
                              <a:extLst>
                                <a:ext uri="{28A0092B-C50C-407E-A947-70E740481C1C}">
                                  <a14:useLocalDpi xmlns:a14="http://schemas.microsoft.com/office/drawing/2010/main" val="0"/>
                                </a:ext>
                              </a:extLst>
                            </a:blip>
                            <a:stretch>
                              <a:fillRect/>
                            </a:stretch>
                          </pic:blipFill>
                          <pic:spPr>
                            <a:xfrm>
                              <a:off x="0" y="0"/>
                              <a:ext cx="2133600" cy="861695"/>
                            </a:xfrm>
                            <a:prstGeom prst="rect">
                              <a:avLst/>
                            </a:prstGeom>
                          </pic:spPr>
                        </pic:pic>
                      </a:graphicData>
                    </a:graphic>
                  </wp:inline>
                </w:drawing>
              </w:r>
            </w:p>
            <w:p w14:paraId="54D35306" w14:textId="6010AF58" w:rsidR="11356BBB" w:rsidRDefault="11356BBB" w:rsidP="11356BBB">
              <w:pPr>
                <w:pStyle w:val="Piedepgina"/>
                <w:rPr>
                  <w:rStyle w:val="Nmerodepgina"/>
                  <w:b/>
                  <w:bCs/>
                  <w:sz w:val="20"/>
                  <w:szCs w:val="20"/>
                  <w:lang w:val="es-ES"/>
                </w:rPr>
              </w:pPr>
            </w:p>
          </w:tc>
          <w:tc>
            <w:tcPr>
              <w:tcW w:w="2597" w:type="dxa"/>
            </w:tcPr>
            <w:p w14:paraId="508DE321" w14:textId="408ABF3B" w:rsidR="11356BBB" w:rsidRDefault="11356BBB" w:rsidP="11356BBB">
              <w:pPr>
                <w:pStyle w:val="Piedepgina"/>
                <w:rPr>
                  <w:rStyle w:val="Nmerodepgina"/>
                  <w:b/>
                  <w:bCs/>
                  <w:sz w:val="20"/>
                  <w:szCs w:val="20"/>
                  <w:lang w:val="es-ES"/>
                </w:rPr>
              </w:pPr>
              <w:r w:rsidRPr="11356BBB">
                <w:rPr>
                  <w:rStyle w:val="Nmerodepgina"/>
                  <w:sz w:val="20"/>
                  <w:szCs w:val="20"/>
                  <w:lang w:val="es-ES"/>
                </w:rPr>
                <w:t xml:space="preserve">           Página </w:t>
              </w:r>
              <w:r w:rsidRPr="11356BBB">
                <w:rPr>
                  <w:rStyle w:val="Nmerodepgina"/>
                  <w:b/>
                  <w:bCs/>
                  <w:sz w:val="20"/>
                  <w:szCs w:val="20"/>
                  <w:lang w:val="es-ES"/>
                </w:rPr>
                <w:fldChar w:fldCharType="begin"/>
              </w:r>
              <w:r w:rsidRPr="11356BBB">
                <w:rPr>
                  <w:rStyle w:val="Nmerodepgina"/>
                  <w:b/>
                  <w:bCs/>
                  <w:sz w:val="20"/>
                  <w:szCs w:val="20"/>
                </w:rPr>
                <w:instrText>PAGE  \* Arabic  \* MERGEFORMAT</w:instrText>
              </w:r>
              <w:r w:rsidRPr="11356BBB">
                <w:rPr>
                  <w:rStyle w:val="Nmerodepgina"/>
                  <w:b/>
                  <w:bCs/>
                  <w:sz w:val="20"/>
                  <w:szCs w:val="20"/>
                </w:rPr>
                <w:fldChar w:fldCharType="separate"/>
              </w:r>
              <w:r w:rsidRPr="11356BBB">
                <w:rPr>
                  <w:rStyle w:val="Nmerodepgina"/>
                  <w:b/>
                  <w:bCs/>
                  <w:sz w:val="20"/>
                  <w:szCs w:val="20"/>
                  <w:lang w:val="es-ES"/>
                </w:rPr>
                <w:t>1</w:t>
              </w:r>
              <w:r w:rsidRPr="11356BBB">
                <w:rPr>
                  <w:rStyle w:val="Nmerodepgina"/>
                  <w:b/>
                  <w:bCs/>
                  <w:sz w:val="20"/>
                  <w:szCs w:val="20"/>
                  <w:lang w:val="es-ES"/>
                </w:rPr>
                <w:fldChar w:fldCharType="end"/>
              </w:r>
              <w:r w:rsidRPr="11356BBB">
                <w:rPr>
                  <w:rStyle w:val="Nmerodepgina"/>
                  <w:sz w:val="20"/>
                  <w:szCs w:val="20"/>
                  <w:lang w:val="es-ES"/>
                </w:rPr>
                <w:t xml:space="preserve"> de </w:t>
              </w:r>
              <w:r w:rsidRPr="11356BBB">
                <w:rPr>
                  <w:rStyle w:val="Nmerodepgina"/>
                  <w:b/>
                  <w:bCs/>
                  <w:sz w:val="20"/>
                  <w:szCs w:val="20"/>
                  <w:lang w:val="es-ES"/>
                </w:rPr>
                <w:fldChar w:fldCharType="begin"/>
              </w:r>
              <w:r w:rsidRPr="11356BBB">
                <w:rPr>
                  <w:rStyle w:val="Nmerodepgina"/>
                  <w:b/>
                  <w:bCs/>
                  <w:sz w:val="20"/>
                  <w:szCs w:val="20"/>
                </w:rPr>
                <w:instrText>NUMPAGES  \* Arabic  \* MERGEFORMAT</w:instrText>
              </w:r>
              <w:r w:rsidRPr="11356BBB">
                <w:rPr>
                  <w:rStyle w:val="Nmerodepgina"/>
                  <w:b/>
                  <w:bCs/>
                  <w:sz w:val="20"/>
                  <w:szCs w:val="20"/>
                </w:rPr>
                <w:fldChar w:fldCharType="separate"/>
              </w:r>
              <w:r w:rsidRPr="11356BBB">
                <w:rPr>
                  <w:rStyle w:val="Nmerodepgina"/>
                  <w:b/>
                  <w:bCs/>
                  <w:sz w:val="20"/>
                  <w:szCs w:val="20"/>
                  <w:lang w:val="es-ES"/>
                </w:rPr>
                <w:t>2</w:t>
              </w:r>
              <w:r w:rsidRPr="11356BBB">
                <w:rPr>
                  <w:rStyle w:val="Nmerodepgina"/>
                  <w:b/>
                  <w:bCs/>
                  <w:sz w:val="20"/>
                  <w:szCs w:val="20"/>
                  <w:lang w:val="es-ES"/>
                </w:rPr>
                <w:fldChar w:fldCharType="end"/>
              </w:r>
            </w:p>
            <w:p w14:paraId="1BB650F3" w14:textId="39FFB7E4" w:rsidR="11356BBB" w:rsidRDefault="11356BBB" w:rsidP="11356BBB">
              <w:pPr>
                <w:pStyle w:val="Piedepgina"/>
                <w:rPr>
                  <w:rStyle w:val="Nmerodepgina"/>
                  <w:b/>
                  <w:bCs/>
                  <w:sz w:val="20"/>
                  <w:szCs w:val="20"/>
                  <w:lang w:val="es-ES"/>
                </w:rPr>
              </w:pPr>
            </w:p>
            <w:p w14:paraId="45BFC53C" w14:textId="122C0DAC" w:rsidR="11356BBB" w:rsidRDefault="11356BBB" w:rsidP="11356BBB">
              <w:pPr>
                <w:pStyle w:val="Piedepgina"/>
                <w:rPr>
                  <w:rStyle w:val="Nmerodepgina"/>
                  <w:b/>
                  <w:bCs/>
                  <w:sz w:val="20"/>
                  <w:szCs w:val="20"/>
                  <w:lang w:val="es-ES"/>
                </w:rPr>
              </w:pPr>
              <w:r w:rsidRPr="11356BBB">
                <w:rPr>
                  <w:rStyle w:val="Nmerodepgina"/>
                  <w:b/>
                  <w:bCs/>
                  <w:sz w:val="20"/>
                  <w:szCs w:val="20"/>
                  <w:lang w:val="es-ES"/>
                </w:rPr>
                <w:t xml:space="preserve">           PG02-PL03 V2</w:t>
              </w:r>
            </w:p>
          </w:tc>
        </w:tr>
      </w:sdtContent>
    </w:sdt>
  </w:tbl>
  <w:p w14:paraId="2E67CAF7" w14:textId="5A0B1673" w:rsidR="11356BBB" w:rsidRDefault="11356BBB"/>
  <w:p w14:paraId="10013A36" w14:textId="2C00409D" w:rsidR="00CD44E5" w:rsidRDefault="00CD44E5" w:rsidP="11356BBB">
    <w:pPr>
      <w:pStyle w:val="Piedepgina"/>
      <w:rPr>
        <w:noProof/>
        <w:lang w:val="es-419" w:eastAsia="es-4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0467F" w14:textId="77777777" w:rsidR="00177439" w:rsidRDefault="00177439" w:rsidP="00CD44E5">
      <w:r>
        <w:separator/>
      </w:r>
    </w:p>
  </w:footnote>
  <w:footnote w:type="continuationSeparator" w:id="0">
    <w:p w14:paraId="29D325EA" w14:textId="77777777" w:rsidR="00177439" w:rsidRDefault="00177439" w:rsidP="00CD44E5">
      <w:r>
        <w:continuationSeparator/>
      </w:r>
    </w:p>
  </w:footnote>
  <w:footnote w:id="1">
    <w:p w14:paraId="7B5C3B35" w14:textId="30AEB459" w:rsidR="00422E04" w:rsidRPr="009D41A6" w:rsidRDefault="00422E04">
      <w:pPr>
        <w:pStyle w:val="Textonotapie"/>
        <w:rPr>
          <w:lang w:val="es-ES"/>
        </w:rPr>
      </w:pPr>
      <w:r>
        <w:rPr>
          <w:rStyle w:val="Refdenotaalpie"/>
        </w:rPr>
        <w:footnoteRef/>
      </w:r>
      <w:r>
        <w:t xml:space="preserve"> </w:t>
      </w:r>
      <w:r w:rsidR="00F776D7" w:rsidRPr="00F776D7">
        <w:t>La escala Likert es un instrumento de medición que permite expresar el grado de acuerdo o desacuerdo frente a una afirmación, mediante cinco niveles: Muy de acuerdo — De acuerdo — Neutral — En desacuerdo — Muy en desacuerdo.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04395" w14:textId="60F3DE2D" w:rsidR="00CD44E5" w:rsidRDefault="00D26307" w:rsidP="00CD44E5">
    <w:pPr>
      <w:pStyle w:val="Encabezado"/>
      <w:jc w:val="center"/>
    </w:pPr>
    <w:r w:rsidRPr="00D26307">
      <w:rPr>
        <w:noProof/>
      </w:rPr>
      <w:drawing>
        <wp:anchor distT="0" distB="0" distL="114300" distR="114300" simplePos="0" relativeHeight="251658240" behindDoc="0" locked="0" layoutInCell="1" allowOverlap="1" wp14:anchorId="069F5F3C" wp14:editId="418463CA">
          <wp:simplePos x="0" y="0"/>
          <wp:positionH relativeFrom="margin">
            <wp:align>center</wp:align>
          </wp:positionH>
          <wp:positionV relativeFrom="page">
            <wp:posOffset>243840</wp:posOffset>
          </wp:positionV>
          <wp:extent cx="1333500" cy="469900"/>
          <wp:effectExtent l="0" t="0" r="0" b="0"/>
          <wp:wrapSquare wrapText="bothSides"/>
          <wp:docPr id="21052679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176201" name=""/>
                  <pic:cNvPicPr/>
                </pic:nvPicPr>
                <pic:blipFill>
                  <a:blip r:embed="rId1">
                    <a:extLst>
                      <a:ext uri="{28A0092B-C50C-407E-A947-70E740481C1C}">
                        <a14:useLocalDpi xmlns:a14="http://schemas.microsoft.com/office/drawing/2010/main" val="0"/>
                      </a:ext>
                    </a:extLst>
                  </a:blip>
                  <a:stretch>
                    <a:fillRect/>
                  </a:stretch>
                </pic:blipFill>
                <pic:spPr>
                  <a:xfrm>
                    <a:off x="0" y="0"/>
                    <a:ext cx="1333500" cy="469900"/>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Rik4NlabOWj0wd" int2:id="u5BCwq2B">
      <int2:state int2:value="Rejected" int2:type="spell"/>
    </int2:textHash>
    <int2:textHash int2:hashCode="Gg9v4/bxbqmv4A" int2:id="yeZRMaY1">
      <int2:state int2:value="Rejected" int2:type="spell"/>
    </int2:textHash>
    <int2:bookmark int2:bookmarkName="_Int_oFYdg2cU" int2:invalidationBookmarkName="" int2:hashCode="OU17EwZfcYMJgr" int2:id="4G0R5SR6">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BF7A59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D3260C"/>
    <w:multiLevelType w:val="hybridMultilevel"/>
    <w:tmpl w:val="4B44E86E"/>
    <w:lvl w:ilvl="0" w:tplc="EC484938">
      <w:start w:val="2"/>
      <w:numFmt w:val="bullet"/>
      <w:lvlText w:val=""/>
      <w:lvlJc w:val="left"/>
      <w:pPr>
        <w:ind w:left="720" w:hanging="360"/>
      </w:pPr>
      <w:rPr>
        <w:rFonts w:ascii="Symbol" w:eastAsiaTheme="majorEastAsia" w:hAnsi="Symbol" w:cs="Times New Roman"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58738C4"/>
    <w:multiLevelType w:val="hybridMultilevel"/>
    <w:tmpl w:val="C15A4A48"/>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B294393"/>
    <w:multiLevelType w:val="hybridMultilevel"/>
    <w:tmpl w:val="41584106"/>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E266DF5"/>
    <w:multiLevelType w:val="multilevel"/>
    <w:tmpl w:val="23640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E76392"/>
    <w:multiLevelType w:val="hybridMultilevel"/>
    <w:tmpl w:val="8806C2D0"/>
    <w:lvl w:ilvl="0" w:tplc="0758F9F4">
      <w:start w:val="2"/>
      <w:numFmt w:val="bullet"/>
      <w:lvlText w:val="-"/>
      <w:lvlJc w:val="left"/>
      <w:pPr>
        <w:ind w:left="720" w:hanging="360"/>
      </w:pPr>
      <w:rPr>
        <w:rFonts w:ascii="Times New Roman" w:eastAsiaTheme="majorEastAsia"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5A10666"/>
    <w:multiLevelType w:val="multilevel"/>
    <w:tmpl w:val="71DED28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D35781"/>
    <w:multiLevelType w:val="hybridMultilevel"/>
    <w:tmpl w:val="5184BCE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D6A31D5"/>
    <w:multiLevelType w:val="hybridMultilevel"/>
    <w:tmpl w:val="05222C30"/>
    <w:lvl w:ilvl="0" w:tplc="240A000B">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9" w15:restartNumberingAfterBreak="0">
    <w:nsid w:val="1E6244AC"/>
    <w:multiLevelType w:val="hybridMultilevel"/>
    <w:tmpl w:val="8EE69064"/>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FAB0C31"/>
    <w:multiLevelType w:val="hybridMultilevel"/>
    <w:tmpl w:val="3EC463F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33848A5"/>
    <w:multiLevelType w:val="hybridMultilevel"/>
    <w:tmpl w:val="5C34976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679175A"/>
    <w:multiLevelType w:val="hybridMultilevel"/>
    <w:tmpl w:val="2644658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6A124A9"/>
    <w:multiLevelType w:val="hybridMultilevel"/>
    <w:tmpl w:val="EC68E07A"/>
    <w:lvl w:ilvl="0" w:tplc="8F147A14">
      <w:numFmt w:val="bullet"/>
      <w:lvlText w:val=""/>
      <w:lvlJc w:val="left"/>
      <w:pPr>
        <w:ind w:left="1080" w:hanging="360"/>
      </w:pPr>
      <w:rPr>
        <w:rFonts w:ascii="Symbol" w:eastAsiaTheme="majorEastAsia" w:hAnsi="Symbol" w:cstheme="majorBidi"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4" w15:restartNumberingAfterBreak="0">
    <w:nsid w:val="392E4B4D"/>
    <w:multiLevelType w:val="hybridMultilevel"/>
    <w:tmpl w:val="337EC19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A1C0656"/>
    <w:multiLevelType w:val="hybridMultilevel"/>
    <w:tmpl w:val="5CE089CC"/>
    <w:lvl w:ilvl="0" w:tplc="240A000D">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6" w15:restartNumberingAfterBreak="0">
    <w:nsid w:val="3A99350B"/>
    <w:multiLevelType w:val="hybridMultilevel"/>
    <w:tmpl w:val="4F000D6C"/>
    <w:lvl w:ilvl="0" w:tplc="240A000D">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3BF15CA8"/>
    <w:multiLevelType w:val="hybridMultilevel"/>
    <w:tmpl w:val="C062FEAE"/>
    <w:lvl w:ilvl="0" w:tplc="F2D0D2F8">
      <w:start w:val="1"/>
      <w:numFmt w:val="bullet"/>
      <w:lvlText w:val="•"/>
      <w:lvlJc w:val="left"/>
      <w:pPr>
        <w:tabs>
          <w:tab w:val="num" w:pos="720"/>
        </w:tabs>
        <w:ind w:left="720" w:hanging="360"/>
      </w:pPr>
      <w:rPr>
        <w:rFonts w:ascii="Times New Roman" w:hAnsi="Times New Roman" w:hint="default"/>
      </w:rPr>
    </w:lvl>
    <w:lvl w:ilvl="1" w:tplc="2A22C7DA" w:tentative="1">
      <w:start w:val="1"/>
      <w:numFmt w:val="bullet"/>
      <w:lvlText w:val="•"/>
      <w:lvlJc w:val="left"/>
      <w:pPr>
        <w:tabs>
          <w:tab w:val="num" w:pos="1440"/>
        </w:tabs>
        <w:ind w:left="1440" w:hanging="360"/>
      </w:pPr>
      <w:rPr>
        <w:rFonts w:ascii="Times New Roman" w:hAnsi="Times New Roman" w:hint="default"/>
      </w:rPr>
    </w:lvl>
    <w:lvl w:ilvl="2" w:tplc="9CDC0DA6" w:tentative="1">
      <w:start w:val="1"/>
      <w:numFmt w:val="bullet"/>
      <w:lvlText w:val="•"/>
      <w:lvlJc w:val="left"/>
      <w:pPr>
        <w:tabs>
          <w:tab w:val="num" w:pos="2160"/>
        </w:tabs>
        <w:ind w:left="2160" w:hanging="360"/>
      </w:pPr>
      <w:rPr>
        <w:rFonts w:ascii="Times New Roman" w:hAnsi="Times New Roman" w:hint="default"/>
      </w:rPr>
    </w:lvl>
    <w:lvl w:ilvl="3" w:tplc="D414ACDE" w:tentative="1">
      <w:start w:val="1"/>
      <w:numFmt w:val="bullet"/>
      <w:lvlText w:val="•"/>
      <w:lvlJc w:val="left"/>
      <w:pPr>
        <w:tabs>
          <w:tab w:val="num" w:pos="2880"/>
        </w:tabs>
        <w:ind w:left="2880" w:hanging="360"/>
      </w:pPr>
      <w:rPr>
        <w:rFonts w:ascii="Times New Roman" w:hAnsi="Times New Roman" w:hint="default"/>
      </w:rPr>
    </w:lvl>
    <w:lvl w:ilvl="4" w:tplc="5FCCABDE" w:tentative="1">
      <w:start w:val="1"/>
      <w:numFmt w:val="bullet"/>
      <w:lvlText w:val="•"/>
      <w:lvlJc w:val="left"/>
      <w:pPr>
        <w:tabs>
          <w:tab w:val="num" w:pos="3600"/>
        </w:tabs>
        <w:ind w:left="3600" w:hanging="360"/>
      </w:pPr>
      <w:rPr>
        <w:rFonts w:ascii="Times New Roman" w:hAnsi="Times New Roman" w:hint="default"/>
      </w:rPr>
    </w:lvl>
    <w:lvl w:ilvl="5" w:tplc="E30AB8BE" w:tentative="1">
      <w:start w:val="1"/>
      <w:numFmt w:val="bullet"/>
      <w:lvlText w:val="•"/>
      <w:lvlJc w:val="left"/>
      <w:pPr>
        <w:tabs>
          <w:tab w:val="num" w:pos="4320"/>
        </w:tabs>
        <w:ind w:left="4320" w:hanging="360"/>
      </w:pPr>
      <w:rPr>
        <w:rFonts w:ascii="Times New Roman" w:hAnsi="Times New Roman" w:hint="default"/>
      </w:rPr>
    </w:lvl>
    <w:lvl w:ilvl="6" w:tplc="CC428C16" w:tentative="1">
      <w:start w:val="1"/>
      <w:numFmt w:val="bullet"/>
      <w:lvlText w:val="•"/>
      <w:lvlJc w:val="left"/>
      <w:pPr>
        <w:tabs>
          <w:tab w:val="num" w:pos="5040"/>
        </w:tabs>
        <w:ind w:left="5040" w:hanging="360"/>
      </w:pPr>
      <w:rPr>
        <w:rFonts w:ascii="Times New Roman" w:hAnsi="Times New Roman" w:hint="default"/>
      </w:rPr>
    </w:lvl>
    <w:lvl w:ilvl="7" w:tplc="9EF469D4" w:tentative="1">
      <w:start w:val="1"/>
      <w:numFmt w:val="bullet"/>
      <w:lvlText w:val="•"/>
      <w:lvlJc w:val="left"/>
      <w:pPr>
        <w:tabs>
          <w:tab w:val="num" w:pos="5760"/>
        </w:tabs>
        <w:ind w:left="5760" w:hanging="360"/>
      </w:pPr>
      <w:rPr>
        <w:rFonts w:ascii="Times New Roman" w:hAnsi="Times New Roman" w:hint="default"/>
      </w:rPr>
    </w:lvl>
    <w:lvl w:ilvl="8" w:tplc="81F87522"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3CCF21B3"/>
    <w:multiLevelType w:val="hybridMultilevel"/>
    <w:tmpl w:val="12407B2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CF0C555"/>
    <w:multiLevelType w:val="hybridMultilevel"/>
    <w:tmpl w:val="FFFFFFFF"/>
    <w:lvl w:ilvl="0" w:tplc="A4585C82">
      <w:start w:val="1"/>
      <w:numFmt w:val="decimal"/>
      <w:lvlText w:val="%1."/>
      <w:lvlJc w:val="left"/>
      <w:pPr>
        <w:ind w:left="720" w:hanging="360"/>
      </w:pPr>
    </w:lvl>
    <w:lvl w:ilvl="1" w:tplc="41384BBC">
      <w:start w:val="1"/>
      <w:numFmt w:val="lowerLetter"/>
      <w:lvlText w:val="%2."/>
      <w:lvlJc w:val="left"/>
      <w:pPr>
        <w:ind w:left="1440" w:hanging="360"/>
      </w:pPr>
    </w:lvl>
    <w:lvl w:ilvl="2" w:tplc="CC461B5C">
      <w:start w:val="1"/>
      <w:numFmt w:val="lowerRoman"/>
      <w:lvlText w:val="%3."/>
      <w:lvlJc w:val="right"/>
      <w:pPr>
        <w:ind w:left="2160" w:hanging="180"/>
      </w:pPr>
    </w:lvl>
    <w:lvl w:ilvl="3" w:tplc="1CC0687C">
      <w:start w:val="1"/>
      <w:numFmt w:val="decimal"/>
      <w:lvlText w:val="%4."/>
      <w:lvlJc w:val="left"/>
      <w:pPr>
        <w:ind w:left="2880" w:hanging="360"/>
      </w:pPr>
    </w:lvl>
    <w:lvl w:ilvl="4" w:tplc="D7A2F12A">
      <w:start w:val="1"/>
      <w:numFmt w:val="lowerLetter"/>
      <w:lvlText w:val="%5."/>
      <w:lvlJc w:val="left"/>
      <w:pPr>
        <w:ind w:left="3600" w:hanging="360"/>
      </w:pPr>
    </w:lvl>
    <w:lvl w:ilvl="5" w:tplc="7A383CB4">
      <w:start w:val="1"/>
      <w:numFmt w:val="lowerRoman"/>
      <w:lvlText w:val="%6."/>
      <w:lvlJc w:val="right"/>
      <w:pPr>
        <w:ind w:left="4320" w:hanging="180"/>
      </w:pPr>
    </w:lvl>
    <w:lvl w:ilvl="6" w:tplc="58CE28DA">
      <w:start w:val="1"/>
      <w:numFmt w:val="decimal"/>
      <w:lvlText w:val="%7."/>
      <w:lvlJc w:val="left"/>
      <w:pPr>
        <w:ind w:left="5040" w:hanging="360"/>
      </w:pPr>
    </w:lvl>
    <w:lvl w:ilvl="7" w:tplc="81FC1608">
      <w:start w:val="1"/>
      <w:numFmt w:val="lowerLetter"/>
      <w:lvlText w:val="%8."/>
      <w:lvlJc w:val="left"/>
      <w:pPr>
        <w:ind w:left="5760" w:hanging="360"/>
      </w:pPr>
    </w:lvl>
    <w:lvl w:ilvl="8" w:tplc="86FAC5D4">
      <w:start w:val="1"/>
      <w:numFmt w:val="lowerRoman"/>
      <w:lvlText w:val="%9."/>
      <w:lvlJc w:val="right"/>
      <w:pPr>
        <w:ind w:left="6480" w:hanging="180"/>
      </w:pPr>
    </w:lvl>
  </w:abstractNum>
  <w:abstractNum w:abstractNumId="20" w15:restartNumberingAfterBreak="0">
    <w:nsid w:val="3D5529D3"/>
    <w:multiLevelType w:val="multilevel"/>
    <w:tmpl w:val="94BC8332"/>
    <w:lvl w:ilvl="0">
      <w:start w:val="1"/>
      <w:numFmt w:val="decimal"/>
      <w:lvlText w:val="%1."/>
      <w:lvlJc w:val="left"/>
      <w:pPr>
        <w:ind w:left="720" w:hanging="360"/>
      </w:pPr>
      <w:rPr>
        <w:b w:val="0"/>
        <w:bCs w:val="0"/>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1A35476"/>
    <w:multiLevelType w:val="hybridMultilevel"/>
    <w:tmpl w:val="D65E887E"/>
    <w:lvl w:ilvl="0" w:tplc="240A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42755157"/>
    <w:multiLevelType w:val="hybridMultilevel"/>
    <w:tmpl w:val="5C36E4E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430434E4"/>
    <w:multiLevelType w:val="multilevel"/>
    <w:tmpl w:val="775EC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785AEA"/>
    <w:multiLevelType w:val="hybridMultilevel"/>
    <w:tmpl w:val="0980C3F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4D2D0695"/>
    <w:multiLevelType w:val="hybridMultilevel"/>
    <w:tmpl w:val="81C8404A"/>
    <w:lvl w:ilvl="0" w:tplc="240A000D">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4E78274B"/>
    <w:multiLevelType w:val="hybridMultilevel"/>
    <w:tmpl w:val="40461F16"/>
    <w:lvl w:ilvl="0" w:tplc="240A000B">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517414A3"/>
    <w:multiLevelType w:val="hybridMultilevel"/>
    <w:tmpl w:val="CAB8901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51C128D2"/>
    <w:multiLevelType w:val="hybridMultilevel"/>
    <w:tmpl w:val="6C465846"/>
    <w:lvl w:ilvl="0" w:tplc="CC6AADBA">
      <w:start w:val="1"/>
      <w:numFmt w:val="bullet"/>
      <w:lvlText w:val="•"/>
      <w:lvlJc w:val="left"/>
      <w:pPr>
        <w:tabs>
          <w:tab w:val="num" w:pos="720"/>
        </w:tabs>
        <w:ind w:left="720" w:hanging="360"/>
      </w:pPr>
      <w:rPr>
        <w:rFonts w:ascii="Times New Roman" w:hAnsi="Times New Roman" w:hint="default"/>
      </w:rPr>
    </w:lvl>
    <w:lvl w:ilvl="1" w:tplc="5BE8505A" w:tentative="1">
      <w:start w:val="1"/>
      <w:numFmt w:val="bullet"/>
      <w:lvlText w:val="•"/>
      <w:lvlJc w:val="left"/>
      <w:pPr>
        <w:tabs>
          <w:tab w:val="num" w:pos="1440"/>
        </w:tabs>
        <w:ind w:left="1440" w:hanging="360"/>
      </w:pPr>
      <w:rPr>
        <w:rFonts w:ascii="Times New Roman" w:hAnsi="Times New Roman" w:hint="default"/>
      </w:rPr>
    </w:lvl>
    <w:lvl w:ilvl="2" w:tplc="1B0269C4" w:tentative="1">
      <w:start w:val="1"/>
      <w:numFmt w:val="bullet"/>
      <w:lvlText w:val="•"/>
      <w:lvlJc w:val="left"/>
      <w:pPr>
        <w:tabs>
          <w:tab w:val="num" w:pos="2160"/>
        </w:tabs>
        <w:ind w:left="2160" w:hanging="360"/>
      </w:pPr>
      <w:rPr>
        <w:rFonts w:ascii="Times New Roman" w:hAnsi="Times New Roman" w:hint="default"/>
      </w:rPr>
    </w:lvl>
    <w:lvl w:ilvl="3" w:tplc="E9307E58" w:tentative="1">
      <w:start w:val="1"/>
      <w:numFmt w:val="bullet"/>
      <w:lvlText w:val="•"/>
      <w:lvlJc w:val="left"/>
      <w:pPr>
        <w:tabs>
          <w:tab w:val="num" w:pos="2880"/>
        </w:tabs>
        <w:ind w:left="2880" w:hanging="360"/>
      </w:pPr>
      <w:rPr>
        <w:rFonts w:ascii="Times New Roman" w:hAnsi="Times New Roman" w:hint="default"/>
      </w:rPr>
    </w:lvl>
    <w:lvl w:ilvl="4" w:tplc="6DA6E44A" w:tentative="1">
      <w:start w:val="1"/>
      <w:numFmt w:val="bullet"/>
      <w:lvlText w:val="•"/>
      <w:lvlJc w:val="left"/>
      <w:pPr>
        <w:tabs>
          <w:tab w:val="num" w:pos="3600"/>
        </w:tabs>
        <w:ind w:left="3600" w:hanging="360"/>
      </w:pPr>
      <w:rPr>
        <w:rFonts w:ascii="Times New Roman" w:hAnsi="Times New Roman" w:hint="default"/>
      </w:rPr>
    </w:lvl>
    <w:lvl w:ilvl="5" w:tplc="8DCC7668" w:tentative="1">
      <w:start w:val="1"/>
      <w:numFmt w:val="bullet"/>
      <w:lvlText w:val="•"/>
      <w:lvlJc w:val="left"/>
      <w:pPr>
        <w:tabs>
          <w:tab w:val="num" w:pos="4320"/>
        </w:tabs>
        <w:ind w:left="4320" w:hanging="360"/>
      </w:pPr>
      <w:rPr>
        <w:rFonts w:ascii="Times New Roman" w:hAnsi="Times New Roman" w:hint="default"/>
      </w:rPr>
    </w:lvl>
    <w:lvl w:ilvl="6" w:tplc="FB80FCC6" w:tentative="1">
      <w:start w:val="1"/>
      <w:numFmt w:val="bullet"/>
      <w:lvlText w:val="•"/>
      <w:lvlJc w:val="left"/>
      <w:pPr>
        <w:tabs>
          <w:tab w:val="num" w:pos="5040"/>
        </w:tabs>
        <w:ind w:left="5040" w:hanging="360"/>
      </w:pPr>
      <w:rPr>
        <w:rFonts w:ascii="Times New Roman" w:hAnsi="Times New Roman" w:hint="default"/>
      </w:rPr>
    </w:lvl>
    <w:lvl w:ilvl="7" w:tplc="EC8426E6" w:tentative="1">
      <w:start w:val="1"/>
      <w:numFmt w:val="bullet"/>
      <w:lvlText w:val="•"/>
      <w:lvlJc w:val="left"/>
      <w:pPr>
        <w:tabs>
          <w:tab w:val="num" w:pos="5760"/>
        </w:tabs>
        <w:ind w:left="5760" w:hanging="360"/>
      </w:pPr>
      <w:rPr>
        <w:rFonts w:ascii="Times New Roman" w:hAnsi="Times New Roman" w:hint="default"/>
      </w:rPr>
    </w:lvl>
    <w:lvl w:ilvl="8" w:tplc="B90E03EE"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574405F4"/>
    <w:multiLevelType w:val="hybridMultilevel"/>
    <w:tmpl w:val="483207A2"/>
    <w:lvl w:ilvl="0" w:tplc="3B78C384">
      <w:start w:val="1"/>
      <w:numFmt w:val="bullet"/>
      <w:lvlText w:val="•"/>
      <w:lvlJc w:val="left"/>
      <w:pPr>
        <w:tabs>
          <w:tab w:val="num" w:pos="720"/>
        </w:tabs>
        <w:ind w:left="720" w:hanging="360"/>
      </w:pPr>
      <w:rPr>
        <w:rFonts w:ascii="Times New Roman" w:hAnsi="Times New Roman" w:hint="default"/>
      </w:rPr>
    </w:lvl>
    <w:lvl w:ilvl="1" w:tplc="344A5438" w:tentative="1">
      <w:start w:val="1"/>
      <w:numFmt w:val="bullet"/>
      <w:lvlText w:val="•"/>
      <w:lvlJc w:val="left"/>
      <w:pPr>
        <w:tabs>
          <w:tab w:val="num" w:pos="1440"/>
        </w:tabs>
        <w:ind w:left="1440" w:hanging="360"/>
      </w:pPr>
      <w:rPr>
        <w:rFonts w:ascii="Times New Roman" w:hAnsi="Times New Roman" w:hint="default"/>
      </w:rPr>
    </w:lvl>
    <w:lvl w:ilvl="2" w:tplc="831E7ABE" w:tentative="1">
      <w:start w:val="1"/>
      <w:numFmt w:val="bullet"/>
      <w:lvlText w:val="•"/>
      <w:lvlJc w:val="left"/>
      <w:pPr>
        <w:tabs>
          <w:tab w:val="num" w:pos="2160"/>
        </w:tabs>
        <w:ind w:left="2160" w:hanging="360"/>
      </w:pPr>
      <w:rPr>
        <w:rFonts w:ascii="Times New Roman" w:hAnsi="Times New Roman" w:hint="default"/>
      </w:rPr>
    </w:lvl>
    <w:lvl w:ilvl="3" w:tplc="284E8966" w:tentative="1">
      <w:start w:val="1"/>
      <w:numFmt w:val="bullet"/>
      <w:lvlText w:val="•"/>
      <w:lvlJc w:val="left"/>
      <w:pPr>
        <w:tabs>
          <w:tab w:val="num" w:pos="2880"/>
        </w:tabs>
        <w:ind w:left="2880" w:hanging="360"/>
      </w:pPr>
      <w:rPr>
        <w:rFonts w:ascii="Times New Roman" w:hAnsi="Times New Roman" w:hint="default"/>
      </w:rPr>
    </w:lvl>
    <w:lvl w:ilvl="4" w:tplc="9200AF7A" w:tentative="1">
      <w:start w:val="1"/>
      <w:numFmt w:val="bullet"/>
      <w:lvlText w:val="•"/>
      <w:lvlJc w:val="left"/>
      <w:pPr>
        <w:tabs>
          <w:tab w:val="num" w:pos="3600"/>
        </w:tabs>
        <w:ind w:left="3600" w:hanging="360"/>
      </w:pPr>
      <w:rPr>
        <w:rFonts w:ascii="Times New Roman" w:hAnsi="Times New Roman" w:hint="default"/>
      </w:rPr>
    </w:lvl>
    <w:lvl w:ilvl="5" w:tplc="579ECACA" w:tentative="1">
      <w:start w:val="1"/>
      <w:numFmt w:val="bullet"/>
      <w:lvlText w:val="•"/>
      <w:lvlJc w:val="left"/>
      <w:pPr>
        <w:tabs>
          <w:tab w:val="num" w:pos="4320"/>
        </w:tabs>
        <w:ind w:left="4320" w:hanging="360"/>
      </w:pPr>
      <w:rPr>
        <w:rFonts w:ascii="Times New Roman" w:hAnsi="Times New Roman" w:hint="default"/>
      </w:rPr>
    </w:lvl>
    <w:lvl w:ilvl="6" w:tplc="39D4E524" w:tentative="1">
      <w:start w:val="1"/>
      <w:numFmt w:val="bullet"/>
      <w:lvlText w:val="•"/>
      <w:lvlJc w:val="left"/>
      <w:pPr>
        <w:tabs>
          <w:tab w:val="num" w:pos="5040"/>
        </w:tabs>
        <w:ind w:left="5040" w:hanging="360"/>
      </w:pPr>
      <w:rPr>
        <w:rFonts w:ascii="Times New Roman" w:hAnsi="Times New Roman" w:hint="default"/>
      </w:rPr>
    </w:lvl>
    <w:lvl w:ilvl="7" w:tplc="2E689AA8" w:tentative="1">
      <w:start w:val="1"/>
      <w:numFmt w:val="bullet"/>
      <w:lvlText w:val="•"/>
      <w:lvlJc w:val="left"/>
      <w:pPr>
        <w:tabs>
          <w:tab w:val="num" w:pos="5760"/>
        </w:tabs>
        <w:ind w:left="5760" w:hanging="360"/>
      </w:pPr>
      <w:rPr>
        <w:rFonts w:ascii="Times New Roman" w:hAnsi="Times New Roman" w:hint="default"/>
      </w:rPr>
    </w:lvl>
    <w:lvl w:ilvl="8" w:tplc="A1301FAC"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589F113E"/>
    <w:multiLevelType w:val="hybridMultilevel"/>
    <w:tmpl w:val="4D32096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5CBF5167"/>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42075D8"/>
    <w:multiLevelType w:val="hybridMultilevel"/>
    <w:tmpl w:val="F1280BA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468AF60"/>
    <w:multiLevelType w:val="hybridMultilevel"/>
    <w:tmpl w:val="FFFFFFFF"/>
    <w:lvl w:ilvl="0" w:tplc="6F602764">
      <w:start w:val="1"/>
      <w:numFmt w:val="decimal"/>
      <w:lvlText w:val="%1."/>
      <w:lvlJc w:val="left"/>
      <w:pPr>
        <w:ind w:left="720" w:hanging="360"/>
      </w:pPr>
    </w:lvl>
    <w:lvl w:ilvl="1" w:tplc="7A92A4DA">
      <w:start w:val="1"/>
      <w:numFmt w:val="lowerLetter"/>
      <w:lvlText w:val="%2."/>
      <w:lvlJc w:val="left"/>
      <w:pPr>
        <w:ind w:left="1440" w:hanging="360"/>
      </w:pPr>
    </w:lvl>
    <w:lvl w:ilvl="2" w:tplc="D990FB78">
      <w:start w:val="1"/>
      <w:numFmt w:val="lowerRoman"/>
      <w:lvlText w:val="%3."/>
      <w:lvlJc w:val="right"/>
      <w:pPr>
        <w:ind w:left="2160" w:hanging="180"/>
      </w:pPr>
    </w:lvl>
    <w:lvl w:ilvl="3" w:tplc="F000CE88">
      <w:start w:val="1"/>
      <w:numFmt w:val="decimal"/>
      <w:lvlText w:val="%4."/>
      <w:lvlJc w:val="left"/>
      <w:pPr>
        <w:ind w:left="2880" w:hanging="360"/>
      </w:pPr>
    </w:lvl>
    <w:lvl w:ilvl="4" w:tplc="AD529620">
      <w:start w:val="1"/>
      <w:numFmt w:val="lowerLetter"/>
      <w:lvlText w:val="%5."/>
      <w:lvlJc w:val="left"/>
      <w:pPr>
        <w:ind w:left="3600" w:hanging="360"/>
      </w:pPr>
    </w:lvl>
    <w:lvl w:ilvl="5" w:tplc="BD864038">
      <w:start w:val="1"/>
      <w:numFmt w:val="lowerRoman"/>
      <w:lvlText w:val="%6."/>
      <w:lvlJc w:val="right"/>
      <w:pPr>
        <w:ind w:left="4320" w:hanging="180"/>
      </w:pPr>
    </w:lvl>
    <w:lvl w:ilvl="6" w:tplc="025E28E4">
      <w:start w:val="1"/>
      <w:numFmt w:val="decimal"/>
      <w:lvlText w:val="%7."/>
      <w:lvlJc w:val="left"/>
      <w:pPr>
        <w:ind w:left="5040" w:hanging="360"/>
      </w:pPr>
    </w:lvl>
    <w:lvl w:ilvl="7" w:tplc="3574FC00">
      <w:start w:val="1"/>
      <w:numFmt w:val="lowerLetter"/>
      <w:lvlText w:val="%8."/>
      <w:lvlJc w:val="left"/>
      <w:pPr>
        <w:ind w:left="5760" w:hanging="360"/>
      </w:pPr>
    </w:lvl>
    <w:lvl w:ilvl="8" w:tplc="354E6166">
      <w:start w:val="1"/>
      <w:numFmt w:val="lowerRoman"/>
      <w:lvlText w:val="%9."/>
      <w:lvlJc w:val="right"/>
      <w:pPr>
        <w:ind w:left="6480" w:hanging="180"/>
      </w:pPr>
    </w:lvl>
  </w:abstractNum>
  <w:abstractNum w:abstractNumId="34" w15:restartNumberingAfterBreak="0">
    <w:nsid w:val="665B6E46"/>
    <w:multiLevelType w:val="hybridMultilevel"/>
    <w:tmpl w:val="7EDE825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66E07E02"/>
    <w:multiLevelType w:val="hybridMultilevel"/>
    <w:tmpl w:val="1680A5D8"/>
    <w:lvl w:ilvl="0" w:tplc="98187F5A">
      <w:numFmt w:val="bullet"/>
      <w:lvlText w:val="-"/>
      <w:lvlJc w:val="left"/>
      <w:pPr>
        <w:ind w:left="720" w:hanging="360"/>
      </w:pPr>
      <w:rPr>
        <w:rFonts w:ascii="Times New Roman" w:eastAsiaTheme="majorEastAsia" w:hAnsi="Times New Roman" w:cs="Times New Roman"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6DD4345E"/>
    <w:multiLevelType w:val="hybridMultilevel"/>
    <w:tmpl w:val="6762797C"/>
    <w:lvl w:ilvl="0" w:tplc="240A000D">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71BA4090"/>
    <w:multiLevelType w:val="hybridMultilevel"/>
    <w:tmpl w:val="1EFAE614"/>
    <w:lvl w:ilvl="0" w:tplc="2F483EB0">
      <w:start w:val="1"/>
      <w:numFmt w:val="bullet"/>
      <w:lvlText w:val="•"/>
      <w:lvlJc w:val="left"/>
      <w:pPr>
        <w:tabs>
          <w:tab w:val="num" w:pos="720"/>
        </w:tabs>
        <w:ind w:left="720" w:hanging="360"/>
      </w:pPr>
      <w:rPr>
        <w:rFonts w:ascii="Times New Roman" w:hAnsi="Times New Roman" w:hint="default"/>
      </w:rPr>
    </w:lvl>
    <w:lvl w:ilvl="1" w:tplc="3F8C3AC8" w:tentative="1">
      <w:start w:val="1"/>
      <w:numFmt w:val="bullet"/>
      <w:lvlText w:val="•"/>
      <w:lvlJc w:val="left"/>
      <w:pPr>
        <w:tabs>
          <w:tab w:val="num" w:pos="1440"/>
        </w:tabs>
        <w:ind w:left="1440" w:hanging="360"/>
      </w:pPr>
      <w:rPr>
        <w:rFonts w:ascii="Times New Roman" w:hAnsi="Times New Roman" w:hint="default"/>
      </w:rPr>
    </w:lvl>
    <w:lvl w:ilvl="2" w:tplc="9E06E58C" w:tentative="1">
      <w:start w:val="1"/>
      <w:numFmt w:val="bullet"/>
      <w:lvlText w:val="•"/>
      <w:lvlJc w:val="left"/>
      <w:pPr>
        <w:tabs>
          <w:tab w:val="num" w:pos="2160"/>
        </w:tabs>
        <w:ind w:left="2160" w:hanging="360"/>
      </w:pPr>
      <w:rPr>
        <w:rFonts w:ascii="Times New Roman" w:hAnsi="Times New Roman" w:hint="default"/>
      </w:rPr>
    </w:lvl>
    <w:lvl w:ilvl="3" w:tplc="C76E3D06" w:tentative="1">
      <w:start w:val="1"/>
      <w:numFmt w:val="bullet"/>
      <w:lvlText w:val="•"/>
      <w:lvlJc w:val="left"/>
      <w:pPr>
        <w:tabs>
          <w:tab w:val="num" w:pos="2880"/>
        </w:tabs>
        <w:ind w:left="2880" w:hanging="360"/>
      </w:pPr>
      <w:rPr>
        <w:rFonts w:ascii="Times New Roman" w:hAnsi="Times New Roman" w:hint="default"/>
      </w:rPr>
    </w:lvl>
    <w:lvl w:ilvl="4" w:tplc="7130E00C" w:tentative="1">
      <w:start w:val="1"/>
      <w:numFmt w:val="bullet"/>
      <w:lvlText w:val="•"/>
      <w:lvlJc w:val="left"/>
      <w:pPr>
        <w:tabs>
          <w:tab w:val="num" w:pos="3600"/>
        </w:tabs>
        <w:ind w:left="3600" w:hanging="360"/>
      </w:pPr>
      <w:rPr>
        <w:rFonts w:ascii="Times New Roman" w:hAnsi="Times New Roman" w:hint="default"/>
      </w:rPr>
    </w:lvl>
    <w:lvl w:ilvl="5" w:tplc="C07CF0E0" w:tentative="1">
      <w:start w:val="1"/>
      <w:numFmt w:val="bullet"/>
      <w:lvlText w:val="•"/>
      <w:lvlJc w:val="left"/>
      <w:pPr>
        <w:tabs>
          <w:tab w:val="num" w:pos="4320"/>
        </w:tabs>
        <w:ind w:left="4320" w:hanging="360"/>
      </w:pPr>
      <w:rPr>
        <w:rFonts w:ascii="Times New Roman" w:hAnsi="Times New Roman" w:hint="default"/>
      </w:rPr>
    </w:lvl>
    <w:lvl w:ilvl="6" w:tplc="851298F6" w:tentative="1">
      <w:start w:val="1"/>
      <w:numFmt w:val="bullet"/>
      <w:lvlText w:val="•"/>
      <w:lvlJc w:val="left"/>
      <w:pPr>
        <w:tabs>
          <w:tab w:val="num" w:pos="5040"/>
        </w:tabs>
        <w:ind w:left="5040" w:hanging="360"/>
      </w:pPr>
      <w:rPr>
        <w:rFonts w:ascii="Times New Roman" w:hAnsi="Times New Roman" w:hint="default"/>
      </w:rPr>
    </w:lvl>
    <w:lvl w:ilvl="7" w:tplc="A412DC98" w:tentative="1">
      <w:start w:val="1"/>
      <w:numFmt w:val="bullet"/>
      <w:lvlText w:val="•"/>
      <w:lvlJc w:val="left"/>
      <w:pPr>
        <w:tabs>
          <w:tab w:val="num" w:pos="5760"/>
        </w:tabs>
        <w:ind w:left="5760" w:hanging="360"/>
      </w:pPr>
      <w:rPr>
        <w:rFonts w:ascii="Times New Roman" w:hAnsi="Times New Roman" w:hint="default"/>
      </w:rPr>
    </w:lvl>
    <w:lvl w:ilvl="8" w:tplc="3B22D824"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74681B2E"/>
    <w:multiLevelType w:val="hybridMultilevel"/>
    <w:tmpl w:val="E29862D6"/>
    <w:lvl w:ilvl="0" w:tplc="240A000B">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9" w15:restartNumberingAfterBreak="0">
    <w:nsid w:val="75BC7B88"/>
    <w:multiLevelType w:val="hybridMultilevel"/>
    <w:tmpl w:val="19C4C17C"/>
    <w:lvl w:ilvl="0" w:tplc="240A0001">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767D7627"/>
    <w:multiLevelType w:val="hybridMultilevel"/>
    <w:tmpl w:val="B89A7660"/>
    <w:lvl w:ilvl="0" w:tplc="04E8752C">
      <w:start w:val="2"/>
      <w:numFmt w:val="bullet"/>
      <w:lvlText w:val=""/>
      <w:lvlJc w:val="left"/>
      <w:pPr>
        <w:ind w:left="720" w:hanging="360"/>
      </w:pPr>
      <w:rPr>
        <w:rFonts w:ascii="Symbol" w:eastAsia="Times New Roman" w:hAnsi="Symbol" w:cs="Times New Roman"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769F7BA2"/>
    <w:multiLevelType w:val="multilevel"/>
    <w:tmpl w:val="71E60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9643F8D"/>
    <w:multiLevelType w:val="multilevel"/>
    <w:tmpl w:val="71DED28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BD11D6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7D034150"/>
    <w:multiLevelType w:val="hybridMultilevel"/>
    <w:tmpl w:val="B810B0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7E706AEA"/>
    <w:multiLevelType w:val="multilevel"/>
    <w:tmpl w:val="94BC8332"/>
    <w:lvl w:ilvl="0">
      <w:start w:val="1"/>
      <w:numFmt w:val="decimal"/>
      <w:lvlText w:val="%1."/>
      <w:lvlJc w:val="left"/>
      <w:pPr>
        <w:ind w:left="720" w:hanging="360"/>
      </w:pPr>
      <w:rPr>
        <w:b w:val="0"/>
        <w:bCs w:val="0"/>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7F3274FF"/>
    <w:multiLevelType w:val="hybridMultilevel"/>
    <w:tmpl w:val="ABECFBD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101143910">
    <w:abstractNumId w:val="19"/>
  </w:num>
  <w:num w:numId="2" w16cid:durableId="500629825">
    <w:abstractNumId w:val="33"/>
  </w:num>
  <w:num w:numId="3" w16cid:durableId="1891305085">
    <w:abstractNumId w:val="7"/>
  </w:num>
  <w:num w:numId="4" w16cid:durableId="974607945">
    <w:abstractNumId w:val="37"/>
  </w:num>
  <w:num w:numId="5" w16cid:durableId="754280797">
    <w:abstractNumId w:val="29"/>
  </w:num>
  <w:num w:numId="6" w16cid:durableId="342365851">
    <w:abstractNumId w:val="28"/>
  </w:num>
  <w:num w:numId="7" w16cid:durableId="405615905">
    <w:abstractNumId w:val="17"/>
  </w:num>
  <w:num w:numId="8" w16cid:durableId="255216573">
    <w:abstractNumId w:val="43"/>
  </w:num>
  <w:num w:numId="9" w16cid:durableId="1563786222">
    <w:abstractNumId w:val="0"/>
  </w:num>
  <w:num w:numId="10" w16cid:durableId="1427577274">
    <w:abstractNumId w:val="3"/>
  </w:num>
  <w:num w:numId="11" w16cid:durableId="284314673">
    <w:abstractNumId w:val="15"/>
  </w:num>
  <w:num w:numId="12" w16cid:durableId="1617447035">
    <w:abstractNumId w:val="2"/>
  </w:num>
  <w:num w:numId="13" w16cid:durableId="1931160927">
    <w:abstractNumId w:val="9"/>
  </w:num>
  <w:num w:numId="14" w16cid:durableId="352346622">
    <w:abstractNumId w:val="20"/>
  </w:num>
  <w:num w:numId="15" w16cid:durableId="1664157852">
    <w:abstractNumId w:val="36"/>
  </w:num>
  <w:num w:numId="16" w16cid:durableId="303505785">
    <w:abstractNumId w:val="25"/>
  </w:num>
  <w:num w:numId="17" w16cid:durableId="857699133">
    <w:abstractNumId w:val="16"/>
  </w:num>
  <w:num w:numId="18" w16cid:durableId="1728919174">
    <w:abstractNumId w:val="34"/>
  </w:num>
  <w:num w:numId="19" w16cid:durableId="607584472">
    <w:abstractNumId w:val="24"/>
  </w:num>
  <w:num w:numId="20" w16cid:durableId="481235898">
    <w:abstractNumId w:val="45"/>
  </w:num>
  <w:num w:numId="21" w16cid:durableId="511996585">
    <w:abstractNumId w:val="46"/>
  </w:num>
  <w:num w:numId="22" w16cid:durableId="822771225">
    <w:abstractNumId w:val="32"/>
  </w:num>
  <w:num w:numId="23" w16cid:durableId="1755318689">
    <w:abstractNumId w:val="11"/>
  </w:num>
  <w:num w:numId="24" w16cid:durableId="301665014">
    <w:abstractNumId w:val="26"/>
  </w:num>
  <w:num w:numId="25" w16cid:durableId="2132362331">
    <w:abstractNumId w:val="10"/>
  </w:num>
  <w:num w:numId="26" w16cid:durableId="1241014690">
    <w:abstractNumId w:val="30"/>
  </w:num>
  <w:num w:numId="27" w16cid:durableId="745373262">
    <w:abstractNumId w:val="27"/>
  </w:num>
  <w:num w:numId="28" w16cid:durableId="1749232647">
    <w:abstractNumId w:val="18"/>
  </w:num>
  <w:num w:numId="29" w16cid:durableId="943919044">
    <w:abstractNumId w:val="38"/>
  </w:num>
  <w:num w:numId="30" w16cid:durableId="612440797">
    <w:abstractNumId w:val="22"/>
  </w:num>
  <w:num w:numId="31" w16cid:durableId="648633490">
    <w:abstractNumId w:val="8"/>
  </w:num>
  <w:num w:numId="32" w16cid:durableId="1890679425">
    <w:abstractNumId w:val="21"/>
  </w:num>
  <w:num w:numId="33" w16cid:durableId="102265928">
    <w:abstractNumId w:val="14"/>
  </w:num>
  <w:num w:numId="34" w16cid:durableId="505631243">
    <w:abstractNumId w:val="12"/>
  </w:num>
  <w:num w:numId="35" w16cid:durableId="218905268">
    <w:abstractNumId w:val="31"/>
  </w:num>
  <w:num w:numId="36" w16cid:durableId="2020354925">
    <w:abstractNumId w:val="6"/>
  </w:num>
  <w:num w:numId="37" w16cid:durableId="1795522377">
    <w:abstractNumId w:val="42"/>
  </w:num>
  <w:num w:numId="38" w16cid:durableId="2076781213">
    <w:abstractNumId w:val="39"/>
  </w:num>
  <w:num w:numId="39" w16cid:durableId="1483156867">
    <w:abstractNumId w:val="4"/>
  </w:num>
  <w:num w:numId="40" w16cid:durableId="897321658">
    <w:abstractNumId w:val="23"/>
  </w:num>
  <w:num w:numId="41" w16cid:durableId="1774280635">
    <w:abstractNumId w:val="35"/>
  </w:num>
  <w:num w:numId="42" w16cid:durableId="435953417">
    <w:abstractNumId w:val="13"/>
  </w:num>
  <w:num w:numId="43" w16cid:durableId="908543183">
    <w:abstractNumId w:val="44"/>
  </w:num>
  <w:num w:numId="44" w16cid:durableId="2003190781">
    <w:abstractNumId w:val="1"/>
  </w:num>
  <w:num w:numId="45" w16cid:durableId="189879678">
    <w:abstractNumId w:val="5"/>
  </w:num>
  <w:num w:numId="46" w16cid:durableId="1594968588">
    <w:abstractNumId w:val="40"/>
  </w:num>
  <w:num w:numId="47" w16cid:durableId="1890723910">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4E5"/>
    <w:rsid w:val="0000087A"/>
    <w:rsid w:val="000011D3"/>
    <w:rsid w:val="0000153C"/>
    <w:rsid w:val="00006162"/>
    <w:rsid w:val="000073B1"/>
    <w:rsid w:val="000074D8"/>
    <w:rsid w:val="000074EE"/>
    <w:rsid w:val="00012130"/>
    <w:rsid w:val="00015E84"/>
    <w:rsid w:val="00016737"/>
    <w:rsid w:val="000201A5"/>
    <w:rsid w:val="0002135E"/>
    <w:rsid w:val="0002243C"/>
    <w:rsid w:val="000226A8"/>
    <w:rsid w:val="00024C7F"/>
    <w:rsid w:val="000257FE"/>
    <w:rsid w:val="00026BB7"/>
    <w:rsid w:val="000301D7"/>
    <w:rsid w:val="00030B5A"/>
    <w:rsid w:val="00030D49"/>
    <w:rsid w:val="0003269E"/>
    <w:rsid w:val="00033EBD"/>
    <w:rsid w:val="00034125"/>
    <w:rsid w:val="00034B01"/>
    <w:rsid w:val="000350CD"/>
    <w:rsid w:val="000374CC"/>
    <w:rsid w:val="00041CC5"/>
    <w:rsid w:val="00041E0A"/>
    <w:rsid w:val="000420E9"/>
    <w:rsid w:val="00044081"/>
    <w:rsid w:val="00051729"/>
    <w:rsid w:val="00051768"/>
    <w:rsid w:val="000520D3"/>
    <w:rsid w:val="0005370A"/>
    <w:rsid w:val="0005496C"/>
    <w:rsid w:val="00055E4E"/>
    <w:rsid w:val="00056BCE"/>
    <w:rsid w:val="000609C7"/>
    <w:rsid w:val="0006104F"/>
    <w:rsid w:val="0006352E"/>
    <w:rsid w:val="00070658"/>
    <w:rsid w:val="000710A8"/>
    <w:rsid w:val="000714F7"/>
    <w:rsid w:val="00071872"/>
    <w:rsid w:val="00072687"/>
    <w:rsid w:val="00072F82"/>
    <w:rsid w:val="00074282"/>
    <w:rsid w:val="000745E3"/>
    <w:rsid w:val="000758FC"/>
    <w:rsid w:val="0007634F"/>
    <w:rsid w:val="00076D79"/>
    <w:rsid w:val="00080F90"/>
    <w:rsid w:val="000843C0"/>
    <w:rsid w:val="000845F2"/>
    <w:rsid w:val="000874DE"/>
    <w:rsid w:val="00090004"/>
    <w:rsid w:val="00092446"/>
    <w:rsid w:val="00092A10"/>
    <w:rsid w:val="00093BF3"/>
    <w:rsid w:val="00094020"/>
    <w:rsid w:val="000943BF"/>
    <w:rsid w:val="00094854"/>
    <w:rsid w:val="00096A57"/>
    <w:rsid w:val="00097AEE"/>
    <w:rsid w:val="000A1E80"/>
    <w:rsid w:val="000A2569"/>
    <w:rsid w:val="000A56D3"/>
    <w:rsid w:val="000A6214"/>
    <w:rsid w:val="000A6CAA"/>
    <w:rsid w:val="000A6EDD"/>
    <w:rsid w:val="000B17EC"/>
    <w:rsid w:val="000B2155"/>
    <w:rsid w:val="000B2609"/>
    <w:rsid w:val="000B354B"/>
    <w:rsid w:val="000B449B"/>
    <w:rsid w:val="000B457C"/>
    <w:rsid w:val="000B5097"/>
    <w:rsid w:val="000B65F9"/>
    <w:rsid w:val="000B7690"/>
    <w:rsid w:val="000C262D"/>
    <w:rsid w:val="000C350E"/>
    <w:rsid w:val="000C3AAF"/>
    <w:rsid w:val="000C4239"/>
    <w:rsid w:val="000C4F22"/>
    <w:rsid w:val="000C51B3"/>
    <w:rsid w:val="000C6776"/>
    <w:rsid w:val="000D0011"/>
    <w:rsid w:val="000D177B"/>
    <w:rsid w:val="000D2DFF"/>
    <w:rsid w:val="000D333D"/>
    <w:rsid w:val="000D525C"/>
    <w:rsid w:val="000E0732"/>
    <w:rsid w:val="000E133F"/>
    <w:rsid w:val="000E1E74"/>
    <w:rsid w:val="000E2873"/>
    <w:rsid w:val="000E3D2D"/>
    <w:rsid w:val="000E40ED"/>
    <w:rsid w:val="000E52F5"/>
    <w:rsid w:val="000E54C6"/>
    <w:rsid w:val="000E5BFC"/>
    <w:rsid w:val="000E7257"/>
    <w:rsid w:val="000E73AE"/>
    <w:rsid w:val="000F16F3"/>
    <w:rsid w:val="000F2747"/>
    <w:rsid w:val="000F3CBF"/>
    <w:rsid w:val="000F4818"/>
    <w:rsid w:val="000F56D3"/>
    <w:rsid w:val="000F5A94"/>
    <w:rsid w:val="000F79B0"/>
    <w:rsid w:val="00101A32"/>
    <w:rsid w:val="00102D1D"/>
    <w:rsid w:val="001032FA"/>
    <w:rsid w:val="001040E1"/>
    <w:rsid w:val="00105BFF"/>
    <w:rsid w:val="00106567"/>
    <w:rsid w:val="00106B56"/>
    <w:rsid w:val="00107A27"/>
    <w:rsid w:val="0011144A"/>
    <w:rsid w:val="00112436"/>
    <w:rsid w:val="00121F0B"/>
    <w:rsid w:val="00123A5B"/>
    <w:rsid w:val="00123A92"/>
    <w:rsid w:val="00123CD4"/>
    <w:rsid w:val="00124185"/>
    <w:rsid w:val="00124487"/>
    <w:rsid w:val="00124654"/>
    <w:rsid w:val="001248C5"/>
    <w:rsid w:val="00124C0F"/>
    <w:rsid w:val="00125037"/>
    <w:rsid w:val="00125EEF"/>
    <w:rsid w:val="0012606F"/>
    <w:rsid w:val="001302A5"/>
    <w:rsid w:val="00133B50"/>
    <w:rsid w:val="0013423B"/>
    <w:rsid w:val="0013475C"/>
    <w:rsid w:val="001354F5"/>
    <w:rsid w:val="0013718F"/>
    <w:rsid w:val="001377B0"/>
    <w:rsid w:val="00141BA4"/>
    <w:rsid w:val="00142F7A"/>
    <w:rsid w:val="00143A9F"/>
    <w:rsid w:val="00145777"/>
    <w:rsid w:val="00146D30"/>
    <w:rsid w:val="001478AA"/>
    <w:rsid w:val="00152DBD"/>
    <w:rsid w:val="0015528E"/>
    <w:rsid w:val="001553C0"/>
    <w:rsid w:val="00155AC3"/>
    <w:rsid w:val="001573DE"/>
    <w:rsid w:val="00157597"/>
    <w:rsid w:val="00157D35"/>
    <w:rsid w:val="001618EA"/>
    <w:rsid w:val="00162400"/>
    <w:rsid w:val="00162AFE"/>
    <w:rsid w:val="00163C74"/>
    <w:rsid w:val="001674A8"/>
    <w:rsid w:val="00167631"/>
    <w:rsid w:val="00167CFE"/>
    <w:rsid w:val="001701CC"/>
    <w:rsid w:val="00170441"/>
    <w:rsid w:val="00174FEA"/>
    <w:rsid w:val="0017555B"/>
    <w:rsid w:val="001756CB"/>
    <w:rsid w:val="00175CB4"/>
    <w:rsid w:val="00175DC8"/>
    <w:rsid w:val="00176E08"/>
    <w:rsid w:val="00177439"/>
    <w:rsid w:val="00180A2A"/>
    <w:rsid w:val="00180B6D"/>
    <w:rsid w:val="00181CC7"/>
    <w:rsid w:val="00182FD8"/>
    <w:rsid w:val="0018325C"/>
    <w:rsid w:val="00183CEB"/>
    <w:rsid w:val="00183F3C"/>
    <w:rsid w:val="001853D5"/>
    <w:rsid w:val="00186D68"/>
    <w:rsid w:val="0018788B"/>
    <w:rsid w:val="00191008"/>
    <w:rsid w:val="00191C9E"/>
    <w:rsid w:val="001927AD"/>
    <w:rsid w:val="001931E0"/>
    <w:rsid w:val="001961EC"/>
    <w:rsid w:val="001966CA"/>
    <w:rsid w:val="00196A1D"/>
    <w:rsid w:val="001974A8"/>
    <w:rsid w:val="001A161F"/>
    <w:rsid w:val="001A252E"/>
    <w:rsid w:val="001A28FB"/>
    <w:rsid w:val="001A3D07"/>
    <w:rsid w:val="001A3ED3"/>
    <w:rsid w:val="001A7FE5"/>
    <w:rsid w:val="001B064E"/>
    <w:rsid w:val="001B18E5"/>
    <w:rsid w:val="001B1CBD"/>
    <w:rsid w:val="001B450A"/>
    <w:rsid w:val="001B4568"/>
    <w:rsid w:val="001B50C9"/>
    <w:rsid w:val="001B5CBF"/>
    <w:rsid w:val="001B6408"/>
    <w:rsid w:val="001B7C20"/>
    <w:rsid w:val="001C0330"/>
    <w:rsid w:val="001C21ED"/>
    <w:rsid w:val="001C2D20"/>
    <w:rsid w:val="001C2D27"/>
    <w:rsid w:val="001C3543"/>
    <w:rsid w:val="001C461F"/>
    <w:rsid w:val="001C5281"/>
    <w:rsid w:val="001C5317"/>
    <w:rsid w:val="001C6509"/>
    <w:rsid w:val="001D0FA9"/>
    <w:rsid w:val="001D42B4"/>
    <w:rsid w:val="001D4884"/>
    <w:rsid w:val="001D6E41"/>
    <w:rsid w:val="001D73D2"/>
    <w:rsid w:val="001D78DA"/>
    <w:rsid w:val="001D7C3B"/>
    <w:rsid w:val="001E1496"/>
    <w:rsid w:val="001E19FF"/>
    <w:rsid w:val="001E2A7D"/>
    <w:rsid w:val="001E7394"/>
    <w:rsid w:val="001F00F5"/>
    <w:rsid w:val="001F1BBA"/>
    <w:rsid w:val="001F2281"/>
    <w:rsid w:val="001F2A53"/>
    <w:rsid w:val="001F2BF7"/>
    <w:rsid w:val="001F5697"/>
    <w:rsid w:val="001F5D53"/>
    <w:rsid w:val="001F62BA"/>
    <w:rsid w:val="0020018F"/>
    <w:rsid w:val="00200540"/>
    <w:rsid w:val="0020086E"/>
    <w:rsid w:val="00200F44"/>
    <w:rsid w:val="0020135E"/>
    <w:rsid w:val="002019E0"/>
    <w:rsid w:val="00203072"/>
    <w:rsid w:val="00204C65"/>
    <w:rsid w:val="00206409"/>
    <w:rsid w:val="0020641E"/>
    <w:rsid w:val="00206C97"/>
    <w:rsid w:val="002071F5"/>
    <w:rsid w:val="00207A25"/>
    <w:rsid w:val="00210915"/>
    <w:rsid w:val="00210A5E"/>
    <w:rsid w:val="0021122C"/>
    <w:rsid w:val="00213E95"/>
    <w:rsid w:val="00214145"/>
    <w:rsid w:val="00214EFF"/>
    <w:rsid w:val="00215DAA"/>
    <w:rsid w:val="00217EE9"/>
    <w:rsid w:val="00220622"/>
    <w:rsid w:val="00222644"/>
    <w:rsid w:val="00222F8D"/>
    <w:rsid w:val="00224538"/>
    <w:rsid w:val="00224BD6"/>
    <w:rsid w:val="00225658"/>
    <w:rsid w:val="00226D59"/>
    <w:rsid w:val="00226E1C"/>
    <w:rsid w:val="00227802"/>
    <w:rsid w:val="0023054E"/>
    <w:rsid w:val="00230713"/>
    <w:rsid w:val="00233619"/>
    <w:rsid w:val="00234624"/>
    <w:rsid w:val="00234F13"/>
    <w:rsid w:val="0023503E"/>
    <w:rsid w:val="00237D2E"/>
    <w:rsid w:val="00240D7A"/>
    <w:rsid w:val="0024206E"/>
    <w:rsid w:val="00243A44"/>
    <w:rsid w:val="00243F0E"/>
    <w:rsid w:val="00244527"/>
    <w:rsid w:val="0024562B"/>
    <w:rsid w:val="00247425"/>
    <w:rsid w:val="00251ED0"/>
    <w:rsid w:val="00252A94"/>
    <w:rsid w:val="002532E9"/>
    <w:rsid w:val="00253BBC"/>
    <w:rsid w:val="00253E87"/>
    <w:rsid w:val="00256B52"/>
    <w:rsid w:val="002605C7"/>
    <w:rsid w:val="00261665"/>
    <w:rsid w:val="00261976"/>
    <w:rsid w:val="0026228A"/>
    <w:rsid w:val="00263012"/>
    <w:rsid w:val="0026360B"/>
    <w:rsid w:val="0026382B"/>
    <w:rsid w:val="00264D0A"/>
    <w:rsid w:val="002662A1"/>
    <w:rsid w:val="002671C8"/>
    <w:rsid w:val="00267B1C"/>
    <w:rsid w:val="0027099F"/>
    <w:rsid w:val="0027326B"/>
    <w:rsid w:val="0027380C"/>
    <w:rsid w:val="00273D7D"/>
    <w:rsid w:val="00274B66"/>
    <w:rsid w:val="00274F9A"/>
    <w:rsid w:val="00275CB3"/>
    <w:rsid w:val="00276DF7"/>
    <w:rsid w:val="00277AFE"/>
    <w:rsid w:val="00280BF0"/>
    <w:rsid w:val="00280FDA"/>
    <w:rsid w:val="0028122E"/>
    <w:rsid w:val="00281EB9"/>
    <w:rsid w:val="00282EC2"/>
    <w:rsid w:val="0028368C"/>
    <w:rsid w:val="002839B4"/>
    <w:rsid w:val="00285392"/>
    <w:rsid w:val="00286608"/>
    <w:rsid w:val="0029005C"/>
    <w:rsid w:val="002905A7"/>
    <w:rsid w:val="002905BC"/>
    <w:rsid w:val="00291D92"/>
    <w:rsid w:val="00291DCF"/>
    <w:rsid w:val="00291DD2"/>
    <w:rsid w:val="00292947"/>
    <w:rsid w:val="0029379B"/>
    <w:rsid w:val="00293D98"/>
    <w:rsid w:val="00295190"/>
    <w:rsid w:val="002955AE"/>
    <w:rsid w:val="00296A5A"/>
    <w:rsid w:val="00297645"/>
    <w:rsid w:val="002A15F8"/>
    <w:rsid w:val="002A26FB"/>
    <w:rsid w:val="002A3E3C"/>
    <w:rsid w:val="002A4067"/>
    <w:rsid w:val="002A52B7"/>
    <w:rsid w:val="002A5EAF"/>
    <w:rsid w:val="002A5EB3"/>
    <w:rsid w:val="002A6286"/>
    <w:rsid w:val="002B338C"/>
    <w:rsid w:val="002B6DE5"/>
    <w:rsid w:val="002C061C"/>
    <w:rsid w:val="002C16B9"/>
    <w:rsid w:val="002C2438"/>
    <w:rsid w:val="002C287D"/>
    <w:rsid w:val="002C3383"/>
    <w:rsid w:val="002C4544"/>
    <w:rsid w:val="002C551F"/>
    <w:rsid w:val="002C6AB5"/>
    <w:rsid w:val="002C73C9"/>
    <w:rsid w:val="002D0C4E"/>
    <w:rsid w:val="002D16CF"/>
    <w:rsid w:val="002D323F"/>
    <w:rsid w:val="002D39FB"/>
    <w:rsid w:val="002D5136"/>
    <w:rsid w:val="002D568A"/>
    <w:rsid w:val="002D644C"/>
    <w:rsid w:val="002D7229"/>
    <w:rsid w:val="002D7738"/>
    <w:rsid w:val="002E2C8F"/>
    <w:rsid w:val="002E42F2"/>
    <w:rsid w:val="002E4353"/>
    <w:rsid w:val="002E471F"/>
    <w:rsid w:val="002E5363"/>
    <w:rsid w:val="002E6DBD"/>
    <w:rsid w:val="002E6F84"/>
    <w:rsid w:val="002F01B7"/>
    <w:rsid w:val="002F0FE2"/>
    <w:rsid w:val="002F15C9"/>
    <w:rsid w:val="002F1DE3"/>
    <w:rsid w:val="002F2B47"/>
    <w:rsid w:val="002F2F68"/>
    <w:rsid w:val="002F3722"/>
    <w:rsid w:val="002F48F6"/>
    <w:rsid w:val="002F558B"/>
    <w:rsid w:val="002F7959"/>
    <w:rsid w:val="0030039C"/>
    <w:rsid w:val="00302967"/>
    <w:rsid w:val="00303B6C"/>
    <w:rsid w:val="0030542B"/>
    <w:rsid w:val="00305AC2"/>
    <w:rsid w:val="00305FA2"/>
    <w:rsid w:val="003069B8"/>
    <w:rsid w:val="00306D9A"/>
    <w:rsid w:val="0030CCCA"/>
    <w:rsid w:val="00310CC9"/>
    <w:rsid w:val="003110AB"/>
    <w:rsid w:val="00311905"/>
    <w:rsid w:val="00311EBE"/>
    <w:rsid w:val="003123CF"/>
    <w:rsid w:val="0031462D"/>
    <w:rsid w:val="00315514"/>
    <w:rsid w:val="0031762C"/>
    <w:rsid w:val="00322C20"/>
    <w:rsid w:val="00323098"/>
    <w:rsid w:val="00323911"/>
    <w:rsid w:val="00324A21"/>
    <w:rsid w:val="00324D30"/>
    <w:rsid w:val="00325EFE"/>
    <w:rsid w:val="00330854"/>
    <w:rsid w:val="00331BA8"/>
    <w:rsid w:val="00334015"/>
    <w:rsid w:val="0033595D"/>
    <w:rsid w:val="00335C13"/>
    <w:rsid w:val="003365D8"/>
    <w:rsid w:val="00341307"/>
    <w:rsid w:val="003433E2"/>
    <w:rsid w:val="00343C30"/>
    <w:rsid w:val="00344E27"/>
    <w:rsid w:val="003465E6"/>
    <w:rsid w:val="00347165"/>
    <w:rsid w:val="00347589"/>
    <w:rsid w:val="003510E9"/>
    <w:rsid w:val="0035204F"/>
    <w:rsid w:val="0035344F"/>
    <w:rsid w:val="00353F63"/>
    <w:rsid w:val="003541D6"/>
    <w:rsid w:val="00354AE9"/>
    <w:rsid w:val="00356CFD"/>
    <w:rsid w:val="003570DF"/>
    <w:rsid w:val="003574AC"/>
    <w:rsid w:val="00357EC1"/>
    <w:rsid w:val="00360B01"/>
    <w:rsid w:val="00361EEE"/>
    <w:rsid w:val="00362156"/>
    <w:rsid w:val="00362FC1"/>
    <w:rsid w:val="003632E4"/>
    <w:rsid w:val="003645DB"/>
    <w:rsid w:val="00365BAA"/>
    <w:rsid w:val="00366888"/>
    <w:rsid w:val="00366C49"/>
    <w:rsid w:val="00370381"/>
    <w:rsid w:val="00370B3A"/>
    <w:rsid w:val="00371830"/>
    <w:rsid w:val="00374E2C"/>
    <w:rsid w:val="00375A49"/>
    <w:rsid w:val="00376268"/>
    <w:rsid w:val="00376416"/>
    <w:rsid w:val="00376B02"/>
    <w:rsid w:val="0038102A"/>
    <w:rsid w:val="00381FF4"/>
    <w:rsid w:val="00382369"/>
    <w:rsid w:val="0038270B"/>
    <w:rsid w:val="00382BB4"/>
    <w:rsid w:val="00383C86"/>
    <w:rsid w:val="003868EB"/>
    <w:rsid w:val="00386AE4"/>
    <w:rsid w:val="00387DC0"/>
    <w:rsid w:val="00393A7F"/>
    <w:rsid w:val="00393C6D"/>
    <w:rsid w:val="00394238"/>
    <w:rsid w:val="00394C12"/>
    <w:rsid w:val="00395696"/>
    <w:rsid w:val="0039771B"/>
    <w:rsid w:val="003A171C"/>
    <w:rsid w:val="003A17F3"/>
    <w:rsid w:val="003A24E2"/>
    <w:rsid w:val="003A278C"/>
    <w:rsid w:val="003A2792"/>
    <w:rsid w:val="003A2E88"/>
    <w:rsid w:val="003A3916"/>
    <w:rsid w:val="003A3D76"/>
    <w:rsid w:val="003A6E6D"/>
    <w:rsid w:val="003A6EE6"/>
    <w:rsid w:val="003B0008"/>
    <w:rsid w:val="003B5849"/>
    <w:rsid w:val="003B6D16"/>
    <w:rsid w:val="003B6DBB"/>
    <w:rsid w:val="003B7945"/>
    <w:rsid w:val="003B7D61"/>
    <w:rsid w:val="003C0516"/>
    <w:rsid w:val="003C0E14"/>
    <w:rsid w:val="003C3EFF"/>
    <w:rsid w:val="003C4553"/>
    <w:rsid w:val="003C64A5"/>
    <w:rsid w:val="003C708B"/>
    <w:rsid w:val="003C79F5"/>
    <w:rsid w:val="003C7F2F"/>
    <w:rsid w:val="003D0C2E"/>
    <w:rsid w:val="003D1EC0"/>
    <w:rsid w:val="003D22C8"/>
    <w:rsid w:val="003D3415"/>
    <w:rsid w:val="003D4D4C"/>
    <w:rsid w:val="003D509F"/>
    <w:rsid w:val="003D61BC"/>
    <w:rsid w:val="003E03B0"/>
    <w:rsid w:val="003E2222"/>
    <w:rsid w:val="003E4C97"/>
    <w:rsid w:val="003E4F6B"/>
    <w:rsid w:val="003E5C2C"/>
    <w:rsid w:val="003E6034"/>
    <w:rsid w:val="003E68D3"/>
    <w:rsid w:val="003E6E83"/>
    <w:rsid w:val="003F0910"/>
    <w:rsid w:val="003F146A"/>
    <w:rsid w:val="003F1614"/>
    <w:rsid w:val="003F22DB"/>
    <w:rsid w:val="003F2E1C"/>
    <w:rsid w:val="003F473D"/>
    <w:rsid w:val="003F497A"/>
    <w:rsid w:val="003F4CB0"/>
    <w:rsid w:val="003F4E0B"/>
    <w:rsid w:val="003F61C9"/>
    <w:rsid w:val="003F62B6"/>
    <w:rsid w:val="003F6FE7"/>
    <w:rsid w:val="003F789F"/>
    <w:rsid w:val="003F799F"/>
    <w:rsid w:val="00400885"/>
    <w:rsid w:val="00400AFD"/>
    <w:rsid w:val="00401BDF"/>
    <w:rsid w:val="004034B0"/>
    <w:rsid w:val="00403618"/>
    <w:rsid w:val="0040396B"/>
    <w:rsid w:val="0040475B"/>
    <w:rsid w:val="00404E32"/>
    <w:rsid w:val="00406823"/>
    <w:rsid w:val="0040709C"/>
    <w:rsid w:val="00407123"/>
    <w:rsid w:val="004076AE"/>
    <w:rsid w:val="00407B4B"/>
    <w:rsid w:val="004100CD"/>
    <w:rsid w:val="004116E2"/>
    <w:rsid w:val="00411779"/>
    <w:rsid w:val="00415030"/>
    <w:rsid w:val="00415923"/>
    <w:rsid w:val="00415D15"/>
    <w:rsid w:val="00416CBC"/>
    <w:rsid w:val="00420320"/>
    <w:rsid w:val="00422E04"/>
    <w:rsid w:val="004235D5"/>
    <w:rsid w:val="0042501C"/>
    <w:rsid w:val="00425075"/>
    <w:rsid w:val="00425BAE"/>
    <w:rsid w:val="004264E9"/>
    <w:rsid w:val="00427F09"/>
    <w:rsid w:val="0043118D"/>
    <w:rsid w:val="0043144C"/>
    <w:rsid w:val="00432AC3"/>
    <w:rsid w:val="00434655"/>
    <w:rsid w:val="00435268"/>
    <w:rsid w:val="00435323"/>
    <w:rsid w:val="00436495"/>
    <w:rsid w:val="004367E4"/>
    <w:rsid w:val="004370A9"/>
    <w:rsid w:val="00437962"/>
    <w:rsid w:val="0043EF0D"/>
    <w:rsid w:val="00441942"/>
    <w:rsid w:val="00441FFF"/>
    <w:rsid w:val="00443493"/>
    <w:rsid w:val="0044358B"/>
    <w:rsid w:val="0044724F"/>
    <w:rsid w:val="004478E4"/>
    <w:rsid w:val="0045059F"/>
    <w:rsid w:val="00450D4F"/>
    <w:rsid w:val="0045135D"/>
    <w:rsid w:val="00452B59"/>
    <w:rsid w:val="00453FE2"/>
    <w:rsid w:val="00455669"/>
    <w:rsid w:val="00455FE8"/>
    <w:rsid w:val="00457012"/>
    <w:rsid w:val="004575C7"/>
    <w:rsid w:val="00457AD5"/>
    <w:rsid w:val="00460310"/>
    <w:rsid w:val="00461120"/>
    <w:rsid w:val="00461B59"/>
    <w:rsid w:val="004632D6"/>
    <w:rsid w:val="00464330"/>
    <w:rsid w:val="00464898"/>
    <w:rsid w:val="00465CF5"/>
    <w:rsid w:val="00466CE0"/>
    <w:rsid w:val="004673ED"/>
    <w:rsid w:val="00467428"/>
    <w:rsid w:val="004709C9"/>
    <w:rsid w:val="00472DFD"/>
    <w:rsid w:val="00472F18"/>
    <w:rsid w:val="004735CA"/>
    <w:rsid w:val="0047563C"/>
    <w:rsid w:val="00476CEA"/>
    <w:rsid w:val="004805D5"/>
    <w:rsid w:val="00482A3A"/>
    <w:rsid w:val="00483C40"/>
    <w:rsid w:val="00484712"/>
    <w:rsid w:val="0048595C"/>
    <w:rsid w:val="00485AC1"/>
    <w:rsid w:val="004866FA"/>
    <w:rsid w:val="00490B1A"/>
    <w:rsid w:val="00491C4E"/>
    <w:rsid w:val="004941B4"/>
    <w:rsid w:val="004942A8"/>
    <w:rsid w:val="00494E5D"/>
    <w:rsid w:val="00497662"/>
    <w:rsid w:val="00497D89"/>
    <w:rsid w:val="004A06F5"/>
    <w:rsid w:val="004A136F"/>
    <w:rsid w:val="004A5C58"/>
    <w:rsid w:val="004B4275"/>
    <w:rsid w:val="004B6108"/>
    <w:rsid w:val="004C0A5D"/>
    <w:rsid w:val="004C197A"/>
    <w:rsid w:val="004C1D1C"/>
    <w:rsid w:val="004C25BF"/>
    <w:rsid w:val="004C27F4"/>
    <w:rsid w:val="004C3EA9"/>
    <w:rsid w:val="004C47C0"/>
    <w:rsid w:val="004C515C"/>
    <w:rsid w:val="004C5D57"/>
    <w:rsid w:val="004C5E02"/>
    <w:rsid w:val="004C6E7C"/>
    <w:rsid w:val="004C7810"/>
    <w:rsid w:val="004C7B67"/>
    <w:rsid w:val="004D29D7"/>
    <w:rsid w:val="004D3C00"/>
    <w:rsid w:val="004D575B"/>
    <w:rsid w:val="004D7ED2"/>
    <w:rsid w:val="004E0A69"/>
    <w:rsid w:val="004E5E21"/>
    <w:rsid w:val="004E7778"/>
    <w:rsid w:val="004F2436"/>
    <w:rsid w:val="004F3B91"/>
    <w:rsid w:val="004F3DD3"/>
    <w:rsid w:val="004F4990"/>
    <w:rsid w:val="004F573B"/>
    <w:rsid w:val="004F74C0"/>
    <w:rsid w:val="005002F0"/>
    <w:rsid w:val="0050216A"/>
    <w:rsid w:val="005028BA"/>
    <w:rsid w:val="0050524B"/>
    <w:rsid w:val="00505FD2"/>
    <w:rsid w:val="0050788B"/>
    <w:rsid w:val="005101C4"/>
    <w:rsid w:val="0051071F"/>
    <w:rsid w:val="00510989"/>
    <w:rsid w:val="005128E9"/>
    <w:rsid w:val="0051552F"/>
    <w:rsid w:val="005156B4"/>
    <w:rsid w:val="005167B0"/>
    <w:rsid w:val="00516C12"/>
    <w:rsid w:val="0051785B"/>
    <w:rsid w:val="00521644"/>
    <w:rsid w:val="00521790"/>
    <w:rsid w:val="00522E59"/>
    <w:rsid w:val="005230A1"/>
    <w:rsid w:val="00524874"/>
    <w:rsid w:val="00525357"/>
    <w:rsid w:val="00527880"/>
    <w:rsid w:val="0053099F"/>
    <w:rsid w:val="00530C3B"/>
    <w:rsid w:val="00531663"/>
    <w:rsid w:val="00531C57"/>
    <w:rsid w:val="00532372"/>
    <w:rsid w:val="00532B81"/>
    <w:rsid w:val="005333EE"/>
    <w:rsid w:val="005338B6"/>
    <w:rsid w:val="005343A8"/>
    <w:rsid w:val="00535AC3"/>
    <w:rsid w:val="00536D09"/>
    <w:rsid w:val="00537182"/>
    <w:rsid w:val="00540A48"/>
    <w:rsid w:val="00542524"/>
    <w:rsid w:val="00545255"/>
    <w:rsid w:val="00545A32"/>
    <w:rsid w:val="00546441"/>
    <w:rsid w:val="00546F28"/>
    <w:rsid w:val="00550A58"/>
    <w:rsid w:val="00551FC6"/>
    <w:rsid w:val="005562AF"/>
    <w:rsid w:val="00557203"/>
    <w:rsid w:val="005578C4"/>
    <w:rsid w:val="00561E7B"/>
    <w:rsid w:val="005639EF"/>
    <w:rsid w:val="005644C3"/>
    <w:rsid w:val="00566876"/>
    <w:rsid w:val="00566E2B"/>
    <w:rsid w:val="00567078"/>
    <w:rsid w:val="00567B32"/>
    <w:rsid w:val="00570B7D"/>
    <w:rsid w:val="005726DD"/>
    <w:rsid w:val="00573FDE"/>
    <w:rsid w:val="00574217"/>
    <w:rsid w:val="00575B77"/>
    <w:rsid w:val="00575D17"/>
    <w:rsid w:val="00576C4F"/>
    <w:rsid w:val="00577318"/>
    <w:rsid w:val="00580685"/>
    <w:rsid w:val="0058131C"/>
    <w:rsid w:val="005817F3"/>
    <w:rsid w:val="00582AAA"/>
    <w:rsid w:val="00586AE2"/>
    <w:rsid w:val="00586B43"/>
    <w:rsid w:val="00587414"/>
    <w:rsid w:val="0059013F"/>
    <w:rsid w:val="00590943"/>
    <w:rsid w:val="00591646"/>
    <w:rsid w:val="00592010"/>
    <w:rsid w:val="00592199"/>
    <w:rsid w:val="00593EC7"/>
    <w:rsid w:val="00593FE0"/>
    <w:rsid w:val="0059489D"/>
    <w:rsid w:val="0059728B"/>
    <w:rsid w:val="0059773B"/>
    <w:rsid w:val="005A1A97"/>
    <w:rsid w:val="005A1BB9"/>
    <w:rsid w:val="005A277C"/>
    <w:rsid w:val="005A2DA6"/>
    <w:rsid w:val="005A7013"/>
    <w:rsid w:val="005A76C4"/>
    <w:rsid w:val="005B07C5"/>
    <w:rsid w:val="005B63A1"/>
    <w:rsid w:val="005B6E4F"/>
    <w:rsid w:val="005B7117"/>
    <w:rsid w:val="005C1703"/>
    <w:rsid w:val="005C3408"/>
    <w:rsid w:val="005C5583"/>
    <w:rsid w:val="005C5EFE"/>
    <w:rsid w:val="005D026D"/>
    <w:rsid w:val="005D1EC6"/>
    <w:rsid w:val="005D262E"/>
    <w:rsid w:val="005D2FD8"/>
    <w:rsid w:val="005D3F4D"/>
    <w:rsid w:val="005D5C5E"/>
    <w:rsid w:val="005D64B3"/>
    <w:rsid w:val="005D68A4"/>
    <w:rsid w:val="005D6E46"/>
    <w:rsid w:val="005D6FDF"/>
    <w:rsid w:val="005D7F38"/>
    <w:rsid w:val="005E061F"/>
    <w:rsid w:val="005E0DAB"/>
    <w:rsid w:val="005E1111"/>
    <w:rsid w:val="005E1158"/>
    <w:rsid w:val="005E262B"/>
    <w:rsid w:val="005E4F37"/>
    <w:rsid w:val="005E6C13"/>
    <w:rsid w:val="005E6C30"/>
    <w:rsid w:val="005F0000"/>
    <w:rsid w:val="005F4182"/>
    <w:rsid w:val="005F63B9"/>
    <w:rsid w:val="005F7000"/>
    <w:rsid w:val="005F73E5"/>
    <w:rsid w:val="005F7677"/>
    <w:rsid w:val="0060171B"/>
    <w:rsid w:val="00601BBF"/>
    <w:rsid w:val="006021B6"/>
    <w:rsid w:val="00602720"/>
    <w:rsid w:val="00603759"/>
    <w:rsid w:val="00604B6B"/>
    <w:rsid w:val="006065C5"/>
    <w:rsid w:val="006069F7"/>
    <w:rsid w:val="006070B5"/>
    <w:rsid w:val="006118BB"/>
    <w:rsid w:val="0061203F"/>
    <w:rsid w:val="006127F8"/>
    <w:rsid w:val="00612D5E"/>
    <w:rsid w:val="006131B3"/>
    <w:rsid w:val="00614EC7"/>
    <w:rsid w:val="0061508C"/>
    <w:rsid w:val="00616FF3"/>
    <w:rsid w:val="0062066A"/>
    <w:rsid w:val="006208D6"/>
    <w:rsid w:val="00624BF6"/>
    <w:rsid w:val="0062533F"/>
    <w:rsid w:val="0062568A"/>
    <w:rsid w:val="006257B3"/>
    <w:rsid w:val="00627249"/>
    <w:rsid w:val="006275C6"/>
    <w:rsid w:val="00630BED"/>
    <w:rsid w:val="00631FEE"/>
    <w:rsid w:val="0063207A"/>
    <w:rsid w:val="00633875"/>
    <w:rsid w:val="0063392B"/>
    <w:rsid w:val="00633C54"/>
    <w:rsid w:val="00633D41"/>
    <w:rsid w:val="00634178"/>
    <w:rsid w:val="0063471B"/>
    <w:rsid w:val="00637201"/>
    <w:rsid w:val="00637267"/>
    <w:rsid w:val="00637905"/>
    <w:rsid w:val="00640C89"/>
    <w:rsid w:val="00641FBC"/>
    <w:rsid w:val="00642E04"/>
    <w:rsid w:val="0064309E"/>
    <w:rsid w:val="00643F0A"/>
    <w:rsid w:val="006450DC"/>
    <w:rsid w:val="00645211"/>
    <w:rsid w:val="00645BB6"/>
    <w:rsid w:val="006463EA"/>
    <w:rsid w:val="00651EE4"/>
    <w:rsid w:val="00654BB2"/>
    <w:rsid w:val="00655BCA"/>
    <w:rsid w:val="00657C23"/>
    <w:rsid w:val="00660A92"/>
    <w:rsid w:val="00660D33"/>
    <w:rsid w:val="006611AF"/>
    <w:rsid w:val="00661A1E"/>
    <w:rsid w:val="0066560A"/>
    <w:rsid w:val="00665D0D"/>
    <w:rsid w:val="00667147"/>
    <w:rsid w:val="00673B9A"/>
    <w:rsid w:val="0067400D"/>
    <w:rsid w:val="00675A72"/>
    <w:rsid w:val="00676CAC"/>
    <w:rsid w:val="0067702E"/>
    <w:rsid w:val="006778AC"/>
    <w:rsid w:val="0068100A"/>
    <w:rsid w:val="00682CCE"/>
    <w:rsid w:val="00683B3C"/>
    <w:rsid w:val="00685A39"/>
    <w:rsid w:val="006860A1"/>
    <w:rsid w:val="00687457"/>
    <w:rsid w:val="0069074D"/>
    <w:rsid w:val="006912B1"/>
    <w:rsid w:val="006927B4"/>
    <w:rsid w:val="006930EF"/>
    <w:rsid w:val="00693D24"/>
    <w:rsid w:val="00693F3E"/>
    <w:rsid w:val="00695AC8"/>
    <w:rsid w:val="006973A8"/>
    <w:rsid w:val="006A06B4"/>
    <w:rsid w:val="006A1111"/>
    <w:rsid w:val="006A3221"/>
    <w:rsid w:val="006A546A"/>
    <w:rsid w:val="006A6058"/>
    <w:rsid w:val="006A658A"/>
    <w:rsid w:val="006A69B7"/>
    <w:rsid w:val="006B06B7"/>
    <w:rsid w:val="006B10BB"/>
    <w:rsid w:val="006B11C8"/>
    <w:rsid w:val="006B1A7F"/>
    <w:rsid w:val="006B209A"/>
    <w:rsid w:val="006B221A"/>
    <w:rsid w:val="006B6491"/>
    <w:rsid w:val="006B667E"/>
    <w:rsid w:val="006B67AA"/>
    <w:rsid w:val="006B6A81"/>
    <w:rsid w:val="006C08F4"/>
    <w:rsid w:val="006C2A11"/>
    <w:rsid w:val="006C383A"/>
    <w:rsid w:val="006C418C"/>
    <w:rsid w:val="006C7DE3"/>
    <w:rsid w:val="006D2383"/>
    <w:rsid w:val="006D3ACB"/>
    <w:rsid w:val="006D5514"/>
    <w:rsid w:val="006D579E"/>
    <w:rsid w:val="006D62AF"/>
    <w:rsid w:val="006D7948"/>
    <w:rsid w:val="006E01E5"/>
    <w:rsid w:val="006E0E25"/>
    <w:rsid w:val="006E19E4"/>
    <w:rsid w:val="006E1B84"/>
    <w:rsid w:val="006E2A14"/>
    <w:rsid w:val="006E2E1F"/>
    <w:rsid w:val="006E2FF0"/>
    <w:rsid w:val="006E39D5"/>
    <w:rsid w:val="006E4C54"/>
    <w:rsid w:val="006E4EF2"/>
    <w:rsid w:val="006E6B41"/>
    <w:rsid w:val="006E79C3"/>
    <w:rsid w:val="006F06F9"/>
    <w:rsid w:val="006F198C"/>
    <w:rsid w:val="006F2BC0"/>
    <w:rsid w:val="006F428A"/>
    <w:rsid w:val="006F56F6"/>
    <w:rsid w:val="006F5E4A"/>
    <w:rsid w:val="006F71E9"/>
    <w:rsid w:val="006F722C"/>
    <w:rsid w:val="00700A9C"/>
    <w:rsid w:val="00701AAC"/>
    <w:rsid w:val="00701E61"/>
    <w:rsid w:val="00702467"/>
    <w:rsid w:val="007024EF"/>
    <w:rsid w:val="00702E8D"/>
    <w:rsid w:val="00705D06"/>
    <w:rsid w:val="00706F4E"/>
    <w:rsid w:val="0071099A"/>
    <w:rsid w:val="00711728"/>
    <w:rsid w:val="0071289E"/>
    <w:rsid w:val="00713792"/>
    <w:rsid w:val="0071393A"/>
    <w:rsid w:val="00713A8A"/>
    <w:rsid w:val="00714240"/>
    <w:rsid w:val="00714329"/>
    <w:rsid w:val="00714353"/>
    <w:rsid w:val="00714B05"/>
    <w:rsid w:val="00715743"/>
    <w:rsid w:val="007157DE"/>
    <w:rsid w:val="007168EA"/>
    <w:rsid w:val="00720F6C"/>
    <w:rsid w:val="00721E7A"/>
    <w:rsid w:val="00721F0E"/>
    <w:rsid w:val="007221B2"/>
    <w:rsid w:val="00723A71"/>
    <w:rsid w:val="00724F23"/>
    <w:rsid w:val="00726848"/>
    <w:rsid w:val="00726DAC"/>
    <w:rsid w:val="007301F9"/>
    <w:rsid w:val="00730391"/>
    <w:rsid w:val="0073113E"/>
    <w:rsid w:val="00731166"/>
    <w:rsid w:val="007316D6"/>
    <w:rsid w:val="00732288"/>
    <w:rsid w:val="00732F16"/>
    <w:rsid w:val="007346DE"/>
    <w:rsid w:val="007362A6"/>
    <w:rsid w:val="0073698B"/>
    <w:rsid w:val="00741D50"/>
    <w:rsid w:val="00742538"/>
    <w:rsid w:val="00742B5D"/>
    <w:rsid w:val="00743034"/>
    <w:rsid w:val="007436BE"/>
    <w:rsid w:val="00744BE2"/>
    <w:rsid w:val="00752369"/>
    <w:rsid w:val="0075497A"/>
    <w:rsid w:val="00757798"/>
    <w:rsid w:val="007659C5"/>
    <w:rsid w:val="00765EFC"/>
    <w:rsid w:val="00766957"/>
    <w:rsid w:val="00770935"/>
    <w:rsid w:val="00770A62"/>
    <w:rsid w:val="00770A7D"/>
    <w:rsid w:val="0077114E"/>
    <w:rsid w:val="00771A0D"/>
    <w:rsid w:val="0077201D"/>
    <w:rsid w:val="00772D7E"/>
    <w:rsid w:val="00773B75"/>
    <w:rsid w:val="00774254"/>
    <w:rsid w:val="00777A94"/>
    <w:rsid w:val="00777AA1"/>
    <w:rsid w:val="00780772"/>
    <w:rsid w:val="00781353"/>
    <w:rsid w:val="00781370"/>
    <w:rsid w:val="0078245F"/>
    <w:rsid w:val="0078486E"/>
    <w:rsid w:val="00785F35"/>
    <w:rsid w:val="00786887"/>
    <w:rsid w:val="00786CF9"/>
    <w:rsid w:val="00787CA2"/>
    <w:rsid w:val="00787E3F"/>
    <w:rsid w:val="007914FD"/>
    <w:rsid w:val="00791E33"/>
    <w:rsid w:val="00794790"/>
    <w:rsid w:val="00797DA8"/>
    <w:rsid w:val="00797DE4"/>
    <w:rsid w:val="007A089E"/>
    <w:rsid w:val="007A17F1"/>
    <w:rsid w:val="007A21B3"/>
    <w:rsid w:val="007A3977"/>
    <w:rsid w:val="007A3DA9"/>
    <w:rsid w:val="007A407D"/>
    <w:rsid w:val="007B0FE0"/>
    <w:rsid w:val="007B0FFC"/>
    <w:rsid w:val="007B170C"/>
    <w:rsid w:val="007B1914"/>
    <w:rsid w:val="007B23BB"/>
    <w:rsid w:val="007B2943"/>
    <w:rsid w:val="007B2C8D"/>
    <w:rsid w:val="007B4C9B"/>
    <w:rsid w:val="007B4D05"/>
    <w:rsid w:val="007B61A1"/>
    <w:rsid w:val="007B65BA"/>
    <w:rsid w:val="007B6D17"/>
    <w:rsid w:val="007B7278"/>
    <w:rsid w:val="007B7CE0"/>
    <w:rsid w:val="007B7D0A"/>
    <w:rsid w:val="007C063D"/>
    <w:rsid w:val="007C13C6"/>
    <w:rsid w:val="007C1A12"/>
    <w:rsid w:val="007C23FD"/>
    <w:rsid w:val="007C36F8"/>
    <w:rsid w:val="007C6A27"/>
    <w:rsid w:val="007C6CBA"/>
    <w:rsid w:val="007C7941"/>
    <w:rsid w:val="007D18BA"/>
    <w:rsid w:val="007D1A95"/>
    <w:rsid w:val="007D1D00"/>
    <w:rsid w:val="007D1E06"/>
    <w:rsid w:val="007D3666"/>
    <w:rsid w:val="007D3C16"/>
    <w:rsid w:val="007D688C"/>
    <w:rsid w:val="007D6D24"/>
    <w:rsid w:val="007D7A9C"/>
    <w:rsid w:val="007E10A6"/>
    <w:rsid w:val="007E1399"/>
    <w:rsid w:val="007E163B"/>
    <w:rsid w:val="007E2248"/>
    <w:rsid w:val="007E3702"/>
    <w:rsid w:val="007E4209"/>
    <w:rsid w:val="007E523F"/>
    <w:rsid w:val="007F133C"/>
    <w:rsid w:val="007F1886"/>
    <w:rsid w:val="007F2430"/>
    <w:rsid w:val="007F32AC"/>
    <w:rsid w:val="007F47B8"/>
    <w:rsid w:val="007F487C"/>
    <w:rsid w:val="007F5F35"/>
    <w:rsid w:val="007F63E9"/>
    <w:rsid w:val="007F66D7"/>
    <w:rsid w:val="007F72CC"/>
    <w:rsid w:val="007F7966"/>
    <w:rsid w:val="00800F2E"/>
    <w:rsid w:val="008021C5"/>
    <w:rsid w:val="008031CB"/>
    <w:rsid w:val="008051CF"/>
    <w:rsid w:val="008102A6"/>
    <w:rsid w:val="00810D5B"/>
    <w:rsid w:val="0081135E"/>
    <w:rsid w:val="00812199"/>
    <w:rsid w:val="008127DE"/>
    <w:rsid w:val="008149FF"/>
    <w:rsid w:val="00814A39"/>
    <w:rsid w:val="00815DA2"/>
    <w:rsid w:val="008160A8"/>
    <w:rsid w:val="00816A84"/>
    <w:rsid w:val="008178CF"/>
    <w:rsid w:val="008218F1"/>
    <w:rsid w:val="00821EED"/>
    <w:rsid w:val="0082228E"/>
    <w:rsid w:val="008235A7"/>
    <w:rsid w:val="00823728"/>
    <w:rsid w:val="008252FE"/>
    <w:rsid w:val="00825508"/>
    <w:rsid w:val="008257E7"/>
    <w:rsid w:val="0082595D"/>
    <w:rsid w:val="008261DF"/>
    <w:rsid w:val="00826408"/>
    <w:rsid w:val="00827795"/>
    <w:rsid w:val="00827E08"/>
    <w:rsid w:val="00830333"/>
    <w:rsid w:val="008308A1"/>
    <w:rsid w:val="00830BA8"/>
    <w:rsid w:val="008312C3"/>
    <w:rsid w:val="00831524"/>
    <w:rsid w:val="0083316E"/>
    <w:rsid w:val="00833277"/>
    <w:rsid w:val="0083327D"/>
    <w:rsid w:val="00833DF9"/>
    <w:rsid w:val="00833E8A"/>
    <w:rsid w:val="00834B58"/>
    <w:rsid w:val="008359EE"/>
    <w:rsid w:val="00837B65"/>
    <w:rsid w:val="00841B05"/>
    <w:rsid w:val="0084289E"/>
    <w:rsid w:val="008432D5"/>
    <w:rsid w:val="00846DEB"/>
    <w:rsid w:val="00847D7D"/>
    <w:rsid w:val="008500C0"/>
    <w:rsid w:val="00851538"/>
    <w:rsid w:val="00851AE5"/>
    <w:rsid w:val="008521E0"/>
    <w:rsid w:val="00853B06"/>
    <w:rsid w:val="008545FE"/>
    <w:rsid w:val="00854815"/>
    <w:rsid w:val="00854DA8"/>
    <w:rsid w:val="00857E73"/>
    <w:rsid w:val="00860170"/>
    <w:rsid w:val="00860EF5"/>
    <w:rsid w:val="00862B23"/>
    <w:rsid w:val="008632A7"/>
    <w:rsid w:val="00863819"/>
    <w:rsid w:val="00864884"/>
    <w:rsid w:val="008667EB"/>
    <w:rsid w:val="00866D00"/>
    <w:rsid w:val="00866DEE"/>
    <w:rsid w:val="008727D3"/>
    <w:rsid w:val="00873E1A"/>
    <w:rsid w:val="00874E10"/>
    <w:rsid w:val="00875E3F"/>
    <w:rsid w:val="00876FE2"/>
    <w:rsid w:val="008802D6"/>
    <w:rsid w:val="00880692"/>
    <w:rsid w:val="0088181D"/>
    <w:rsid w:val="008830B9"/>
    <w:rsid w:val="00884AF4"/>
    <w:rsid w:val="00887486"/>
    <w:rsid w:val="00887775"/>
    <w:rsid w:val="0089092C"/>
    <w:rsid w:val="00890EE3"/>
    <w:rsid w:val="00891049"/>
    <w:rsid w:val="0089120C"/>
    <w:rsid w:val="008918F8"/>
    <w:rsid w:val="00891951"/>
    <w:rsid w:val="0089440B"/>
    <w:rsid w:val="0089450A"/>
    <w:rsid w:val="008947C3"/>
    <w:rsid w:val="00896462"/>
    <w:rsid w:val="008964B7"/>
    <w:rsid w:val="008969B7"/>
    <w:rsid w:val="00896CB5"/>
    <w:rsid w:val="008A08A6"/>
    <w:rsid w:val="008A0B68"/>
    <w:rsid w:val="008A0EA5"/>
    <w:rsid w:val="008A15DD"/>
    <w:rsid w:val="008A1D1D"/>
    <w:rsid w:val="008A33AB"/>
    <w:rsid w:val="008A33E7"/>
    <w:rsid w:val="008A3982"/>
    <w:rsid w:val="008A4036"/>
    <w:rsid w:val="008A4982"/>
    <w:rsid w:val="008A4C36"/>
    <w:rsid w:val="008A6384"/>
    <w:rsid w:val="008A6684"/>
    <w:rsid w:val="008A67A8"/>
    <w:rsid w:val="008A6843"/>
    <w:rsid w:val="008ACFE9"/>
    <w:rsid w:val="008B16DD"/>
    <w:rsid w:val="008B2AB3"/>
    <w:rsid w:val="008B573D"/>
    <w:rsid w:val="008B599F"/>
    <w:rsid w:val="008C12B8"/>
    <w:rsid w:val="008C1F00"/>
    <w:rsid w:val="008C2C31"/>
    <w:rsid w:val="008C353A"/>
    <w:rsid w:val="008C5D8F"/>
    <w:rsid w:val="008C607C"/>
    <w:rsid w:val="008C61AE"/>
    <w:rsid w:val="008D2A67"/>
    <w:rsid w:val="008D3BD2"/>
    <w:rsid w:val="008D4114"/>
    <w:rsid w:val="008D44FD"/>
    <w:rsid w:val="008D4BE7"/>
    <w:rsid w:val="008D558C"/>
    <w:rsid w:val="008D567F"/>
    <w:rsid w:val="008D653A"/>
    <w:rsid w:val="008D6744"/>
    <w:rsid w:val="008E1057"/>
    <w:rsid w:val="008E11FC"/>
    <w:rsid w:val="008E21D5"/>
    <w:rsid w:val="008E5836"/>
    <w:rsid w:val="008E640F"/>
    <w:rsid w:val="008E6F52"/>
    <w:rsid w:val="008E7A7A"/>
    <w:rsid w:val="008F051A"/>
    <w:rsid w:val="008F402B"/>
    <w:rsid w:val="008F578A"/>
    <w:rsid w:val="008F59B5"/>
    <w:rsid w:val="008F6461"/>
    <w:rsid w:val="008F6795"/>
    <w:rsid w:val="008F7CD2"/>
    <w:rsid w:val="00900924"/>
    <w:rsid w:val="00903FE8"/>
    <w:rsid w:val="009041D1"/>
    <w:rsid w:val="00904279"/>
    <w:rsid w:val="00904912"/>
    <w:rsid w:val="009051BF"/>
    <w:rsid w:val="00907674"/>
    <w:rsid w:val="00911527"/>
    <w:rsid w:val="00911B97"/>
    <w:rsid w:val="009127B1"/>
    <w:rsid w:val="00912FBE"/>
    <w:rsid w:val="00914DB4"/>
    <w:rsid w:val="0091552B"/>
    <w:rsid w:val="009160B3"/>
    <w:rsid w:val="009167EB"/>
    <w:rsid w:val="00917590"/>
    <w:rsid w:val="00923096"/>
    <w:rsid w:val="00923716"/>
    <w:rsid w:val="00925590"/>
    <w:rsid w:val="00925E30"/>
    <w:rsid w:val="00926250"/>
    <w:rsid w:val="009338E1"/>
    <w:rsid w:val="0093514A"/>
    <w:rsid w:val="00935BD5"/>
    <w:rsid w:val="009363D4"/>
    <w:rsid w:val="00936F88"/>
    <w:rsid w:val="00940AE3"/>
    <w:rsid w:val="009413B5"/>
    <w:rsid w:val="009420F3"/>
    <w:rsid w:val="009461EC"/>
    <w:rsid w:val="00950AC8"/>
    <w:rsid w:val="00952D6C"/>
    <w:rsid w:val="00953F50"/>
    <w:rsid w:val="0095434F"/>
    <w:rsid w:val="009547A9"/>
    <w:rsid w:val="00954958"/>
    <w:rsid w:val="0095565C"/>
    <w:rsid w:val="009564E7"/>
    <w:rsid w:val="00957AD5"/>
    <w:rsid w:val="00960668"/>
    <w:rsid w:val="00961115"/>
    <w:rsid w:val="009624F1"/>
    <w:rsid w:val="00963004"/>
    <w:rsid w:val="0096356A"/>
    <w:rsid w:val="00963BBA"/>
    <w:rsid w:val="0096466C"/>
    <w:rsid w:val="00965D4E"/>
    <w:rsid w:val="00965FA8"/>
    <w:rsid w:val="00966F0B"/>
    <w:rsid w:val="0097223D"/>
    <w:rsid w:val="0097263E"/>
    <w:rsid w:val="00972E8A"/>
    <w:rsid w:val="00973085"/>
    <w:rsid w:val="00973EAA"/>
    <w:rsid w:val="00974044"/>
    <w:rsid w:val="009743A4"/>
    <w:rsid w:val="0097482F"/>
    <w:rsid w:val="00976885"/>
    <w:rsid w:val="00976D40"/>
    <w:rsid w:val="00977844"/>
    <w:rsid w:val="00983468"/>
    <w:rsid w:val="00985980"/>
    <w:rsid w:val="00986531"/>
    <w:rsid w:val="00986EF1"/>
    <w:rsid w:val="00987686"/>
    <w:rsid w:val="009914DF"/>
    <w:rsid w:val="00992921"/>
    <w:rsid w:val="0099391E"/>
    <w:rsid w:val="00997084"/>
    <w:rsid w:val="00997C32"/>
    <w:rsid w:val="009B2E8A"/>
    <w:rsid w:val="009B3AFA"/>
    <w:rsid w:val="009B69A4"/>
    <w:rsid w:val="009B7B9D"/>
    <w:rsid w:val="009C38BF"/>
    <w:rsid w:val="009C3938"/>
    <w:rsid w:val="009C671F"/>
    <w:rsid w:val="009C6BDA"/>
    <w:rsid w:val="009C709E"/>
    <w:rsid w:val="009C7CBF"/>
    <w:rsid w:val="009D1B60"/>
    <w:rsid w:val="009D2936"/>
    <w:rsid w:val="009D309E"/>
    <w:rsid w:val="009D3DF0"/>
    <w:rsid w:val="009D41A6"/>
    <w:rsid w:val="009D486F"/>
    <w:rsid w:val="009D4A71"/>
    <w:rsid w:val="009D4CEB"/>
    <w:rsid w:val="009D6453"/>
    <w:rsid w:val="009E12EE"/>
    <w:rsid w:val="009E5F93"/>
    <w:rsid w:val="009E6527"/>
    <w:rsid w:val="009E7201"/>
    <w:rsid w:val="009E7ED7"/>
    <w:rsid w:val="009F0335"/>
    <w:rsid w:val="009F0A4B"/>
    <w:rsid w:val="009F0BEA"/>
    <w:rsid w:val="009F2130"/>
    <w:rsid w:val="009F22C8"/>
    <w:rsid w:val="009F3BC1"/>
    <w:rsid w:val="009F434F"/>
    <w:rsid w:val="009F436B"/>
    <w:rsid w:val="009F4B92"/>
    <w:rsid w:val="009F6A02"/>
    <w:rsid w:val="00A0044E"/>
    <w:rsid w:val="00A0192A"/>
    <w:rsid w:val="00A03842"/>
    <w:rsid w:val="00A038D8"/>
    <w:rsid w:val="00A05FEC"/>
    <w:rsid w:val="00A069E7"/>
    <w:rsid w:val="00A06A59"/>
    <w:rsid w:val="00A11DCA"/>
    <w:rsid w:val="00A12E4B"/>
    <w:rsid w:val="00A1461A"/>
    <w:rsid w:val="00A174E3"/>
    <w:rsid w:val="00A17A7C"/>
    <w:rsid w:val="00A17BC7"/>
    <w:rsid w:val="00A2042A"/>
    <w:rsid w:val="00A2368F"/>
    <w:rsid w:val="00A238D2"/>
    <w:rsid w:val="00A24006"/>
    <w:rsid w:val="00A25991"/>
    <w:rsid w:val="00A25E21"/>
    <w:rsid w:val="00A271EB"/>
    <w:rsid w:val="00A3123D"/>
    <w:rsid w:val="00A314A3"/>
    <w:rsid w:val="00A31FAB"/>
    <w:rsid w:val="00A32E97"/>
    <w:rsid w:val="00A33870"/>
    <w:rsid w:val="00A34110"/>
    <w:rsid w:val="00A367FC"/>
    <w:rsid w:val="00A416AD"/>
    <w:rsid w:val="00A419A1"/>
    <w:rsid w:val="00A44678"/>
    <w:rsid w:val="00A456CA"/>
    <w:rsid w:val="00A465F6"/>
    <w:rsid w:val="00A470AC"/>
    <w:rsid w:val="00A5134E"/>
    <w:rsid w:val="00A52916"/>
    <w:rsid w:val="00A52A7B"/>
    <w:rsid w:val="00A53B8F"/>
    <w:rsid w:val="00A53D4A"/>
    <w:rsid w:val="00A550B3"/>
    <w:rsid w:val="00A55932"/>
    <w:rsid w:val="00A55DED"/>
    <w:rsid w:val="00A56988"/>
    <w:rsid w:val="00A610F5"/>
    <w:rsid w:val="00A62750"/>
    <w:rsid w:val="00A63EC0"/>
    <w:rsid w:val="00A63EF3"/>
    <w:rsid w:val="00A649F1"/>
    <w:rsid w:val="00A64E82"/>
    <w:rsid w:val="00A655ED"/>
    <w:rsid w:val="00A65FD4"/>
    <w:rsid w:val="00A675F5"/>
    <w:rsid w:val="00A70186"/>
    <w:rsid w:val="00A70A16"/>
    <w:rsid w:val="00A70BD5"/>
    <w:rsid w:val="00A70D23"/>
    <w:rsid w:val="00A722F4"/>
    <w:rsid w:val="00A728F4"/>
    <w:rsid w:val="00A72A8A"/>
    <w:rsid w:val="00A74606"/>
    <w:rsid w:val="00A74B12"/>
    <w:rsid w:val="00A751C1"/>
    <w:rsid w:val="00A77BD4"/>
    <w:rsid w:val="00A8151B"/>
    <w:rsid w:val="00A81569"/>
    <w:rsid w:val="00A8275A"/>
    <w:rsid w:val="00A83D95"/>
    <w:rsid w:val="00A845D0"/>
    <w:rsid w:val="00A86970"/>
    <w:rsid w:val="00A87D35"/>
    <w:rsid w:val="00A900B6"/>
    <w:rsid w:val="00A90A2D"/>
    <w:rsid w:val="00A92B56"/>
    <w:rsid w:val="00A931B3"/>
    <w:rsid w:val="00A93419"/>
    <w:rsid w:val="00A93B34"/>
    <w:rsid w:val="00A93E23"/>
    <w:rsid w:val="00A9431D"/>
    <w:rsid w:val="00A94B79"/>
    <w:rsid w:val="00A971BC"/>
    <w:rsid w:val="00A973E8"/>
    <w:rsid w:val="00AA1854"/>
    <w:rsid w:val="00AA19F6"/>
    <w:rsid w:val="00AA3A2A"/>
    <w:rsid w:val="00AA6459"/>
    <w:rsid w:val="00AA6817"/>
    <w:rsid w:val="00AA753D"/>
    <w:rsid w:val="00AB218C"/>
    <w:rsid w:val="00AB2DDA"/>
    <w:rsid w:val="00AB3B96"/>
    <w:rsid w:val="00AB3D01"/>
    <w:rsid w:val="00AB540C"/>
    <w:rsid w:val="00AB652D"/>
    <w:rsid w:val="00AC0010"/>
    <w:rsid w:val="00AC0AC3"/>
    <w:rsid w:val="00AC1751"/>
    <w:rsid w:val="00AC239C"/>
    <w:rsid w:val="00AC421E"/>
    <w:rsid w:val="00AC49CB"/>
    <w:rsid w:val="00AC49E6"/>
    <w:rsid w:val="00AC5436"/>
    <w:rsid w:val="00AC610A"/>
    <w:rsid w:val="00AC6297"/>
    <w:rsid w:val="00AD0862"/>
    <w:rsid w:val="00AD10A3"/>
    <w:rsid w:val="00AD21B3"/>
    <w:rsid w:val="00AD48CE"/>
    <w:rsid w:val="00AD4CAD"/>
    <w:rsid w:val="00AD50A3"/>
    <w:rsid w:val="00AD5BC2"/>
    <w:rsid w:val="00AD6273"/>
    <w:rsid w:val="00AD6767"/>
    <w:rsid w:val="00AD6971"/>
    <w:rsid w:val="00AD69F6"/>
    <w:rsid w:val="00AD6C95"/>
    <w:rsid w:val="00AE020C"/>
    <w:rsid w:val="00AE1233"/>
    <w:rsid w:val="00AE202F"/>
    <w:rsid w:val="00AE27C9"/>
    <w:rsid w:val="00AE33D7"/>
    <w:rsid w:val="00AE4E38"/>
    <w:rsid w:val="00AE719C"/>
    <w:rsid w:val="00AE7E51"/>
    <w:rsid w:val="00AF12BC"/>
    <w:rsid w:val="00AF2F86"/>
    <w:rsid w:val="00AF3FDD"/>
    <w:rsid w:val="00AF7328"/>
    <w:rsid w:val="00B00824"/>
    <w:rsid w:val="00B01631"/>
    <w:rsid w:val="00B01AC2"/>
    <w:rsid w:val="00B03E77"/>
    <w:rsid w:val="00B04C23"/>
    <w:rsid w:val="00B04F80"/>
    <w:rsid w:val="00B050E5"/>
    <w:rsid w:val="00B07071"/>
    <w:rsid w:val="00B0718C"/>
    <w:rsid w:val="00B07D39"/>
    <w:rsid w:val="00B10575"/>
    <w:rsid w:val="00B1232D"/>
    <w:rsid w:val="00B1786C"/>
    <w:rsid w:val="00B17B91"/>
    <w:rsid w:val="00B20BFE"/>
    <w:rsid w:val="00B21187"/>
    <w:rsid w:val="00B211F8"/>
    <w:rsid w:val="00B21BEC"/>
    <w:rsid w:val="00B21F6F"/>
    <w:rsid w:val="00B22CC2"/>
    <w:rsid w:val="00B22DCD"/>
    <w:rsid w:val="00B2430E"/>
    <w:rsid w:val="00B25700"/>
    <w:rsid w:val="00B27685"/>
    <w:rsid w:val="00B27BCF"/>
    <w:rsid w:val="00B302CF"/>
    <w:rsid w:val="00B30AFE"/>
    <w:rsid w:val="00B316B2"/>
    <w:rsid w:val="00B32D5E"/>
    <w:rsid w:val="00B335F0"/>
    <w:rsid w:val="00B33931"/>
    <w:rsid w:val="00B34473"/>
    <w:rsid w:val="00B3474F"/>
    <w:rsid w:val="00B352C4"/>
    <w:rsid w:val="00B360C6"/>
    <w:rsid w:val="00B379FC"/>
    <w:rsid w:val="00B44262"/>
    <w:rsid w:val="00B45424"/>
    <w:rsid w:val="00B45DEC"/>
    <w:rsid w:val="00B5067F"/>
    <w:rsid w:val="00B52342"/>
    <w:rsid w:val="00B54A26"/>
    <w:rsid w:val="00B54C71"/>
    <w:rsid w:val="00B5510B"/>
    <w:rsid w:val="00B55244"/>
    <w:rsid w:val="00B552A6"/>
    <w:rsid w:val="00B553FE"/>
    <w:rsid w:val="00B5576E"/>
    <w:rsid w:val="00B6275A"/>
    <w:rsid w:val="00B62797"/>
    <w:rsid w:val="00B63122"/>
    <w:rsid w:val="00B63E4E"/>
    <w:rsid w:val="00B65EA9"/>
    <w:rsid w:val="00B705B1"/>
    <w:rsid w:val="00B70AE4"/>
    <w:rsid w:val="00B71861"/>
    <w:rsid w:val="00B72415"/>
    <w:rsid w:val="00B72625"/>
    <w:rsid w:val="00B72C84"/>
    <w:rsid w:val="00B74780"/>
    <w:rsid w:val="00B773A5"/>
    <w:rsid w:val="00B80D01"/>
    <w:rsid w:val="00B811F6"/>
    <w:rsid w:val="00B81BFA"/>
    <w:rsid w:val="00B836BA"/>
    <w:rsid w:val="00B83AD1"/>
    <w:rsid w:val="00B8638D"/>
    <w:rsid w:val="00B87663"/>
    <w:rsid w:val="00B87753"/>
    <w:rsid w:val="00B8794C"/>
    <w:rsid w:val="00B91169"/>
    <w:rsid w:val="00B911CC"/>
    <w:rsid w:val="00B91850"/>
    <w:rsid w:val="00B93418"/>
    <w:rsid w:val="00B95843"/>
    <w:rsid w:val="00B96280"/>
    <w:rsid w:val="00B97869"/>
    <w:rsid w:val="00B97B9D"/>
    <w:rsid w:val="00BA0765"/>
    <w:rsid w:val="00BA229B"/>
    <w:rsid w:val="00BA26D7"/>
    <w:rsid w:val="00BA2B5F"/>
    <w:rsid w:val="00BA4926"/>
    <w:rsid w:val="00BA4CA8"/>
    <w:rsid w:val="00BA5A64"/>
    <w:rsid w:val="00BB062C"/>
    <w:rsid w:val="00BB075F"/>
    <w:rsid w:val="00BB1595"/>
    <w:rsid w:val="00BB1C7D"/>
    <w:rsid w:val="00BB3BBF"/>
    <w:rsid w:val="00BB3FEB"/>
    <w:rsid w:val="00BB4BC4"/>
    <w:rsid w:val="00BB6ED1"/>
    <w:rsid w:val="00BB722F"/>
    <w:rsid w:val="00BB791D"/>
    <w:rsid w:val="00BC092A"/>
    <w:rsid w:val="00BC1118"/>
    <w:rsid w:val="00BC1A91"/>
    <w:rsid w:val="00BC1BD1"/>
    <w:rsid w:val="00BC208E"/>
    <w:rsid w:val="00BC3A9B"/>
    <w:rsid w:val="00BC6109"/>
    <w:rsid w:val="00BC7777"/>
    <w:rsid w:val="00BC7F87"/>
    <w:rsid w:val="00BD0798"/>
    <w:rsid w:val="00BD0FEF"/>
    <w:rsid w:val="00BD0FF2"/>
    <w:rsid w:val="00BD1A18"/>
    <w:rsid w:val="00BD20ED"/>
    <w:rsid w:val="00BD278E"/>
    <w:rsid w:val="00BD2E83"/>
    <w:rsid w:val="00BD3578"/>
    <w:rsid w:val="00BD3DFC"/>
    <w:rsid w:val="00BE045C"/>
    <w:rsid w:val="00BE07FE"/>
    <w:rsid w:val="00BE0CDF"/>
    <w:rsid w:val="00BE0F3A"/>
    <w:rsid w:val="00BE1A43"/>
    <w:rsid w:val="00BE2867"/>
    <w:rsid w:val="00BE29EB"/>
    <w:rsid w:val="00BE3C5B"/>
    <w:rsid w:val="00BF07E6"/>
    <w:rsid w:val="00BF0C7A"/>
    <w:rsid w:val="00BF462B"/>
    <w:rsid w:val="00C009B1"/>
    <w:rsid w:val="00C0113E"/>
    <w:rsid w:val="00C02D41"/>
    <w:rsid w:val="00C03643"/>
    <w:rsid w:val="00C03B1E"/>
    <w:rsid w:val="00C045C0"/>
    <w:rsid w:val="00C05126"/>
    <w:rsid w:val="00C05292"/>
    <w:rsid w:val="00C07065"/>
    <w:rsid w:val="00C107E3"/>
    <w:rsid w:val="00C112BC"/>
    <w:rsid w:val="00C11403"/>
    <w:rsid w:val="00C11A30"/>
    <w:rsid w:val="00C11BB3"/>
    <w:rsid w:val="00C11D2A"/>
    <w:rsid w:val="00C12524"/>
    <w:rsid w:val="00C13285"/>
    <w:rsid w:val="00C136AF"/>
    <w:rsid w:val="00C13D45"/>
    <w:rsid w:val="00C1406A"/>
    <w:rsid w:val="00C14D72"/>
    <w:rsid w:val="00C16BFB"/>
    <w:rsid w:val="00C17796"/>
    <w:rsid w:val="00C20041"/>
    <w:rsid w:val="00C2274A"/>
    <w:rsid w:val="00C24A1C"/>
    <w:rsid w:val="00C24D1D"/>
    <w:rsid w:val="00C24D97"/>
    <w:rsid w:val="00C2595B"/>
    <w:rsid w:val="00C269B8"/>
    <w:rsid w:val="00C271EA"/>
    <w:rsid w:val="00C316E4"/>
    <w:rsid w:val="00C32828"/>
    <w:rsid w:val="00C33125"/>
    <w:rsid w:val="00C334EB"/>
    <w:rsid w:val="00C3438A"/>
    <w:rsid w:val="00C36660"/>
    <w:rsid w:val="00C37E5C"/>
    <w:rsid w:val="00C42194"/>
    <w:rsid w:val="00C430A6"/>
    <w:rsid w:val="00C439F4"/>
    <w:rsid w:val="00C43BE4"/>
    <w:rsid w:val="00C44CDA"/>
    <w:rsid w:val="00C45335"/>
    <w:rsid w:val="00C455A6"/>
    <w:rsid w:val="00C45ADF"/>
    <w:rsid w:val="00C46042"/>
    <w:rsid w:val="00C46340"/>
    <w:rsid w:val="00C532E7"/>
    <w:rsid w:val="00C54109"/>
    <w:rsid w:val="00C54831"/>
    <w:rsid w:val="00C56483"/>
    <w:rsid w:val="00C612D8"/>
    <w:rsid w:val="00C6155A"/>
    <w:rsid w:val="00C61C74"/>
    <w:rsid w:val="00C62166"/>
    <w:rsid w:val="00C62983"/>
    <w:rsid w:val="00C6462E"/>
    <w:rsid w:val="00C6506F"/>
    <w:rsid w:val="00C65A55"/>
    <w:rsid w:val="00C679DD"/>
    <w:rsid w:val="00C7358D"/>
    <w:rsid w:val="00C74FDA"/>
    <w:rsid w:val="00C75023"/>
    <w:rsid w:val="00C75672"/>
    <w:rsid w:val="00C768DC"/>
    <w:rsid w:val="00C770C5"/>
    <w:rsid w:val="00C772CA"/>
    <w:rsid w:val="00C776F8"/>
    <w:rsid w:val="00C81F44"/>
    <w:rsid w:val="00C83B91"/>
    <w:rsid w:val="00C84F0B"/>
    <w:rsid w:val="00C85D7C"/>
    <w:rsid w:val="00C86386"/>
    <w:rsid w:val="00C9170D"/>
    <w:rsid w:val="00C91E74"/>
    <w:rsid w:val="00C92721"/>
    <w:rsid w:val="00C92BBC"/>
    <w:rsid w:val="00C930B7"/>
    <w:rsid w:val="00C93532"/>
    <w:rsid w:val="00C93569"/>
    <w:rsid w:val="00C94316"/>
    <w:rsid w:val="00C961A3"/>
    <w:rsid w:val="00C97319"/>
    <w:rsid w:val="00CA0F69"/>
    <w:rsid w:val="00CA32D9"/>
    <w:rsid w:val="00CA4660"/>
    <w:rsid w:val="00CA6B58"/>
    <w:rsid w:val="00CA7B89"/>
    <w:rsid w:val="00CB197F"/>
    <w:rsid w:val="00CB2545"/>
    <w:rsid w:val="00CB3217"/>
    <w:rsid w:val="00CB3CA9"/>
    <w:rsid w:val="00CB4679"/>
    <w:rsid w:val="00CB5046"/>
    <w:rsid w:val="00CB625D"/>
    <w:rsid w:val="00CB722F"/>
    <w:rsid w:val="00CC254D"/>
    <w:rsid w:val="00CC4EFD"/>
    <w:rsid w:val="00CC6232"/>
    <w:rsid w:val="00CC72E4"/>
    <w:rsid w:val="00CD0423"/>
    <w:rsid w:val="00CD099F"/>
    <w:rsid w:val="00CD0E58"/>
    <w:rsid w:val="00CD1E49"/>
    <w:rsid w:val="00CD2CA1"/>
    <w:rsid w:val="00CD30B7"/>
    <w:rsid w:val="00CD44E5"/>
    <w:rsid w:val="00CD55B6"/>
    <w:rsid w:val="00CD5DB4"/>
    <w:rsid w:val="00CD612F"/>
    <w:rsid w:val="00CD64F3"/>
    <w:rsid w:val="00CD65C4"/>
    <w:rsid w:val="00CD6F71"/>
    <w:rsid w:val="00CE247F"/>
    <w:rsid w:val="00CE31B9"/>
    <w:rsid w:val="00CE40F0"/>
    <w:rsid w:val="00CE4678"/>
    <w:rsid w:val="00CE4F29"/>
    <w:rsid w:val="00CE5B12"/>
    <w:rsid w:val="00CE5C10"/>
    <w:rsid w:val="00CE5D44"/>
    <w:rsid w:val="00CE63EF"/>
    <w:rsid w:val="00CE642C"/>
    <w:rsid w:val="00CE664C"/>
    <w:rsid w:val="00CE68F2"/>
    <w:rsid w:val="00CE6992"/>
    <w:rsid w:val="00CE6BFB"/>
    <w:rsid w:val="00CE7FCC"/>
    <w:rsid w:val="00CF216F"/>
    <w:rsid w:val="00CF2353"/>
    <w:rsid w:val="00CF3780"/>
    <w:rsid w:val="00CF51DF"/>
    <w:rsid w:val="00CF5D2E"/>
    <w:rsid w:val="00CF6B46"/>
    <w:rsid w:val="00CF7286"/>
    <w:rsid w:val="00CF7C79"/>
    <w:rsid w:val="00D01BE5"/>
    <w:rsid w:val="00D02473"/>
    <w:rsid w:val="00D02AB2"/>
    <w:rsid w:val="00D0343B"/>
    <w:rsid w:val="00D03D9E"/>
    <w:rsid w:val="00D05CC7"/>
    <w:rsid w:val="00D06663"/>
    <w:rsid w:val="00D07385"/>
    <w:rsid w:val="00D11D3D"/>
    <w:rsid w:val="00D1240D"/>
    <w:rsid w:val="00D13805"/>
    <w:rsid w:val="00D13EF2"/>
    <w:rsid w:val="00D14B9E"/>
    <w:rsid w:val="00D16596"/>
    <w:rsid w:val="00D16B88"/>
    <w:rsid w:val="00D22336"/>
    <w:rsid w:val="00D22ABE"/>
    <w:rsid w:val="00D22D40"/>
    <w:rsid w:val="00D23A96"/>
    <w:rsid w:val="00D262E7"/>
    <w:rsid w:val="00D26307"/>
    <w:rsid w:val="00D273F3"/>
    <w:rsid w:val="00D31014"/>
    <w:rsid w:val="00D312F0"/>
    <w:rsid w:val="00D32256"/>
    <w:rsid w:val="00D33C3B"/>
    <w:rsid w:val="00D342FE"/>
    <w:rsid w:val="00D34DA1"/>
    <w:rsid w:val="00D355AF"/>
    <w:rsid w:val="00D36C77"/>
    <w:rsid w:val="00D40AEA"/>
    <w:rsid w:val="00D44504"/>
    <w:rsid w:val="00D453F6"/>
    <w:rsid w:val="00D473F7"/>
    <w:rsid w:val="00D47E7E"/>
    <w:rsid w:val="00D513D8"/>
    <w:rsid w:val="00D52F9F"/>
    <w:rsid w:val="00D56A68"/>
    <w:rsid w:val="00D5723A"/>
    <w:rsid w:val="00D60464"/>
    <w:rsid w:val="00D60ABF"/>
    <w:rsid w:val="00D6310C"/>
    <w:rsid w:val="00D656E5"/>
    <w:rsid w:val="00D6588F"/>
    <w:rsid w:val="00D65E6F"/>
    <w:rsid w:val="00D67059"/>
    <w:rsid w:val="00D67E72"/>
    <w:rsid w:val="00D7009E"/>
    <w:rsid w:val="00D70BEC"/>
    <w:rsid w:val="00D712C6"/>
    <w:rsid w:val="00D72A8D"/>
    <w:rsid w:val="00D760BD"/>
    <w:rsid w:val="00D771E3"/>
    <w:rsid w:val="00D779C5"/>
    <w:rsid w:val="00D812C3"/>
    <w:rsid w:val="00D82EF1"/>
    <w:rsid w:val="00D8312D"/>
    <w:rsid w:val="00D8325B"/>
    <w:rsid w:val="00D838A0"/>
    <w:rsid w:val="00D83E0D"/>
    <w:rsid w:val="00D85743"/>
    <w:rsid w:val="00D91467"/>
    <w:rsid w:val="00D92E37"/>
    <w:rsid w:val="00D935D6"/>
    <w:rsid w:val="00D937FB"/>
    <w:rsid w:val="00D939F3"/>
    <w:rsid w:val="00D953BA"/>
    <w:rsid w:val="00D95CAC"/>
    <w:rsid w:val="00D97654"/>
    <w:rsid w:val="00DA1853"/>
    <w:rsid w:val="00DA1BD5"/>
    <w:rsid w:val="00DA1FB4"/>
    <w:rsid w:val="00DA378C"/>
    <w:rsid w:val="00DA4D4F"/>
    <w:rsid w:val="00DA567C"/>
    <w:rsid w:val="00DA6FE9"/>
    <w:rsid w:val="00DA74BC"/>
    <w:rsid w:val="00DB2BA3"/>
    <w:rsid w:val="00DB3FB2"/>
    <w:rsid w:val="00DB5DB9"/>
    <w:rsid w:val="00DB6816"/>
    <w:rsid w:val="00DB74BA"/>
    <w:rsid w:val="00DC0FC3"/>
    <w:rsid w:val="00DC18A2"/>
    <w:rsid w:val="00DC2E08"/>
    <w:rsid w:val="00DC47DE"/>
    <w:rsid w:val="00DD2879"/>
    <w:rsid w:val="00DD2AC4"/>
    <w:rsid w:val="00DD454E"/>
    <w:rsid w:val="00DD6177"/>
    <w:rsid w:val="00DD705B"/>
    <w:rsid w:val="00DD710D"/>
    <w:rsid w:val="00DD7C96"/>
    <w:rsid w:val="00DD7DF7"/>
    <w:rsid w:val="00DE2DFC"/>
    <w:rsid w:val="00DE478C"/>
    <w:rsid w:val="00DE57B9"/>
    <w:rsid w:val="00DE5E5A"/>
    <w:rsid w:val="00DE645D"/>
    <w:rsid w:val="00DE675D"/>
    <w:rsid w:val="00DE6FDB"/>
    <w:rsid w:val="00DE7055"/>
    <w:rsid w:val="00DF06B3"/>
    <w:rsid w:val="00DF0935"/>
    <w:rsid w:val="00DF0FF8"/>
    <w:rsid w:val="00DF1F49"/>
    <w:rsid w:val="00DF496C"/>
    <w:rsid w:val="00DF5501"/>
    <w:rsid w:val="00DF5569"/>
    <w:rsid w:val="00DF631D"/>
    <w:rsid w:val="00DF6BCF"/>
    <w:rsid w:val="00E02F68"/>
    <w:rsid w:val="00E04F3F"/>
    <w:rsid w:val="00E07D22"/>
    <w:rsid w:val="00E10F86"/>
    <w:rsid w:val="00E1103B"/>
    <w:rsid w:val="00E1297E"/>
    <w:rsid w:val="00E132E7"/>
    <w:rsid w:val="00E133A4"/>
    <w:rsid w:val="00E13977"/>
    <w:rsid w:val="00E14DC4"/>
    <w:rsid w:val="00E160A5"/>
    <w:rsid w:val="00E165D0"/>
    <w:rsid w:val="00E17133"/>
    <w:rsid w:val="00E171C0"/>
    <w:rsid w:val="00E177CA"/>
    <w:rsid w:val="00E17C8F"/>
    <w:rsid w:val="00E21F4C"/>
    <w:rsid w:val="00E238CB"/>
    <w:rsid w:val="00E251B8"/>
    <w:rsid w:val="00E25428"/>
    <w:rsid w:val="00E26EAD"/>
    <w:rsid w:val="00E274AC"/>
    <w:rsid w:val="00E305AC"/>
    <w:rsid w:val="00E30CD1"/>
    <w:rsid w:val="00E30FD2"/>
    <w:rsid w:val="00E3318A"/>
    <w:rsid w:val="00E33857"/>
    <w:rsid w:val="00E33E2A"/>
    <w:rsid w:val="00E358DB"/>
    <w:rsid w:val="00E36D66"/>
    <w:rsid w:val="00E378B0"/>
    <w:rsid w:val="00E37DFF"/>
    <w:rsid w:val="00E40772"/>
    <w:rsid w:val="00E40EF8"/>
    <w:rsid w:val="00E43EF5"/>
    <w:rsid w:val="00E44F30"/>
    <w:rsid w:val="00E47251"/>
    <w:rsid w:val="00E4748A"/>
    <w:rsid w:val="00E5012F"/>
    <w:rsid w:val="00E51EF6"/>
    <w:rsid w:val="00E53666"/>
    <w:rsid w:val="00E54F7A"/>
    <w:rsid w:val="00E55F63"/>
    <w:rsid w:val="00E567E2"/>
    <w:rsid w:val="00E57C74"/>
    <w:rsid w:val="00E6187C"/>
    <w:rsid w:val="00E61D6E"/>
    <w:rsid w:val="00E62EBC"/>
    <w:rsid w:val="00E63BCC"/>
    <w:rsid w:val="00E65388"/>
    <w:rsid w:val="00E653CA"/>
    <w:rsid w:val="00E661AD"/>
    <w:rsid w:val="00E67158"/>
    <w:rsid w:val="00E70426"/>
    <w:rsid w:val="00E70E43"/>
    <w:rsid w:val="00E71134"/>
    <w:rsid w:val="00E733B5"/>
    <w:rsid w:val="00E74E43"/>
    <w:rsid w:val="00E74E81"/>
    <w:rsid w:val="00E74F10"/>
    <w:rsid w:val="00E7553E"/>
    <w:rsid w:val="00E81503"/>
    <w:rsid w:val="00E81F33"/>
    <w:rsid w:val="00E828E4"/>
    <w:rsid w:val="00E82E36"/>
    <w:rsid w:val="00E832E3"/>
    <w:rsid w:val="00E83B25"/>
    <w:rsid w:val="00E83D98"/>
    <w:rsid w:val="00E857A2"/>
    <w:rsid w:val="00E8698D"/>
    <w:rsid w:val="00E86E2B"/>
    <w:rsid w:val="00E870F9"/>
    <w:rsid w:val="00E8792A"/>
    <w:rsid w:val="00E9145E"/>
    <w:rsid w:val="00E926B0"/>
    <w:rsid w:val="00E93375"/>
    <w:rsid w:val="00E95063"/>
    <w:rsid w:val="00E95F14"/>
    <w:rsid w:val="00E95F5D"/>
    <w:rsid w:val="00EA04AA"/>
    <w:rsid w:val="00EA0992"/>
    <w:rsid w:val="00EA4BF1"/>
    <w:rsid w:val="00EA70F4"/>
    <w:rsid w:val="00EA71E3"/>
    <w:rsid w:val="00EA755C"/>
    <w:rsid w:val="00EB13B2"/>
    <w:rsid w:val="00EB1CB5"/>
    <w:rsid w:val="00EB29D0"/>
    <w:rsid w:val="00EB2BA2"/>
    <w:rsid w:val="00EB4351"/>
    <w:rsid w:val="00EB5839"/>
    <w:rsid w:val="00EC1795"/>
    <w:rsid w:val="00EC1E52"/>
    <w:rsid w:val="00EC2AC9"/>
    <w:rsid w:val="00EC4645"/>
    <w:rsid w:val="00EC54D8"/>
    <w:rsid w:val="00EC6599"/>
    <w:rsid w:val="00EC6A89"/>
    <w:rsid w:val="00EC6BEF"/>
    <w:rsid w:val="00ED02A2"/>
    <w:rsid w:val="00ED0F8E"/>
    <w:rsid w:val="00ED144E"/>
    <w:rsid w:val="00ED304F"/>
    <w:rsid w:val="00ED4193"/>
    <w:rsid w:val="00ED5852"/>
    <w:rsid w:val="00EE0599"/>
    <w:rsid w:val="00EE0BD2"/>
    <w:rsid w:val="00EE2465"/>
    <w:rsid w:val="00EE2DCD"/>
    <w:rsid w:val="00EE39FF"/>
    <w:rsid w:val="00EE59DB"/>
    <w:rsid w:val="00EE6809"/>
    <w:rsid w:val="00EF0C20"/>
    <w:rsid w:val="00EF1B74"/>
    <w:rsid w:val="00EF326A"/>
    <w:rsid w:val="00EF617D"/>
    <w:rsid w:val="00F002C6"/>
    <w:rsid w:val="00F02938"/>
    <w:rsid w:val="00F040BE"/>
    <w:rsid w:val="00F04F0F"/>
    <w:rsid w:val="00F0568B"/>
    <w:rsid w:val="00F0759D"/>
    <w:rsid w:val="00F07E34"/>
    <w:rsid w:val="00F10D45"/>
    <w:rsid w:val="00F13F07"/>
    <w:rsid w:val="00F1575D"/>
    <w:rsid w:val="00F20DEC"/>
    <w:rsid w:val="00F21D6B"/>
    <w:rsid w:val="00F22387"/>
    <w:rsid w:val="00F23AA4"/>
    <w:rsid w:val="00F23E41"/>
    <w:rsid w:val="00F2497F"/>
    <w:rsid w:val="00F24A46"/>
    <w:rsid w:val="00F24CAF"/>
    <w:rsid w:val="00F24D3A"/>
    <w:rsid w:val="00F25AD7"/>
    <w:rsid w:val="00F26A03"/>
    <w:rsid w:val="00F276D7"/>
    <w:rsid w:val="00F2771E"/>
    <w:rsid w:val="00F33828"/>
    <w:rsid w:val="00F34711"/>
    <w:rsid w:val="00F353DA"/>
    <w:rsid w:val="00F367FD"/>
    <w:rsid w:val="00F40DE1"/>
    <w:rsid w:val="00F411C6"/>
    <w:rsid w:val="00F41C01"/>
    <w:rsid w:val="00F4219B"/>
    <w:rsid w:val="00F42388"/>
    <w:rsid w:val="00F42A82"/>
    <w:rsid w:val="00F43974"/>
    <w:rsid w:val="00F44E3B"/>
    <w:rsid w:val="00F45209"/>
    <w:rsid w:val="00F45706"/>
    <w:rsid w:val="00F46207"/>
    <w:rsid w:val="00F46AF6"/>
    <w:rsid w:val="00F47070"/>
    <w:rsid w:val="00F50F8C"/>
    <w:rsid w:val="00F566A5"/>
    <w:rsid w:val="00F567C7"/>
    <w:rsid w:val="00F567D5"/>
    <w:rsid w:val="00F56E4A"/>
    <w:rsid w:val="00F57647"/>
    <w:rsid w:val="00F57674"/>
    <w:rsid w:val="00F57ECE"/>
    <w:rsid w:val="00F61615"/>
    <w:rsid w:val="00F620D8"/>
    <w:rsid w:val="00F62DAF"/>
    <w:rsid w:val="00F63ED4"/>
    <w:rsid w:val="00F66BBE"/>
    <w:rsid w:val="00F67281"/>
    <w:rsid w:val="00F67A38"/>
    <w:rsid w:val="00F70298"/>
    <w:rsid w:val="00F7093A"/>
    <w:rsid w:val="00F70E74"/>
    <w:rsid w:val="00F71B6F"/>
    <w:rsid w:val="00F7377A"/>
    <w:rsid w:val="00F73937"/>
    <w:rsid w:val="00F76773"/>
    <w:rsid w:val="00F76A80"/>
    <w:rsid w:val="00F776D7"/>
    <w:rsid w:val="00F77FAF"/>
    <w:rsid w:val="00F8136B"/>
    <w:rsid w:val="00F82E6E"/>
    <w:rsid w:val="00F8430C"/>
    <w:rsid w:val="00F849BE"/>
    <w:rsid w:val="00F85836"/>
    <w:rsid w:val="00F864CA"/>
    <w:rsid w:val="00F86F40"/>
    <w:rsid w:val="00F873E5"/>
    <w:rsid w:val="00F91851"/>
    <w:rsid w:val="00F92284"/>
    <w:rsid w:val="00F93B09"/>
    <w:rsid w:val="00F93F0A"/>
    <w:rsid w:val="00F9428E"/>
    <w:rsid w:val="00F9473D"/>
    <w:rsid w:val="00F95104"/>
    <w:rsid w:val="00F97D0C"/>
    <w:rsid w:val="00FA069E"/>
    <w:rsid w:val="00FA15CC"/>
    <w:rsid w:val="00FA1B34"/>
    <w:rsid w:val="00FA1C49"/>
    <w:rsid w:val="00FA2FDC"/>
    <w:rsid w:val="00FA3A84"/>
    <w:rsid w:val="00FA3F24"/>
    <w:rsid w:val="00FA69A4"/>
    <w:rsid w:val="00FA70F4"/>
    <w:rsid w:val="00FB00A7"/>
    <w:rsid w:val="00FB0145"/>
    <w:rsid w:val="00FB0876"/>
    <w:rsid w:val="00FB1858"/>
    <w:rsid w:val="00FB248E"/>
    <w:rsid w:val="00FB3284"/>
    <w:rsid w:val="00FB500D"/>
    <w:rsid w:val="00FB691A"/>
    <w:rsid w:val="00FB6ECC"/>
    <w:rsid w:val="00FB770F"/>
    <w:rsid w:val="00FC1206"/>
    <w:rsid w:val="00FC338C"/>
    <w:rsid w:val="00FC3EDE"/>
    <w:rsid w:val="00FC506A"/>
    <w:rsid w:val="00FC6669"/>
    <w:rsid w:val="00FC72D7"/>
    <w:rsid w:val="00FC7B57"/>
    <w:rsid w:val="00FD0496"/>
    <w:rsid w:val="00FD1C92"/>
    <w:rsid w:val="00FD2107"/>
    <w:rsid w:val="00FD2B17"/>
    <w:rsid w:val="00FD4A4A"/>
    <w:rsid w:val="00FD4F91"/>
    <w:rsid w:val="00FD7089"/>
    <w:rsid w:val="00FD7098"/>
    <w:rsid w:val="00FD74A6"/>
    <w:rsid w:val="00FD7BC2"/>
    <w:rsid w:val="00FE0054"/>
    <w:rsid w:val="00FE16B3"/>
    <w:rsid w:val="00FE1B5D"/>
    <w:rsid w:val="00FE2FC2"/>
    <w:rsid w:val="00FE56E5"/>
    <w:rsid w:val="00FE5E8E"/>
    <w:rsid w:val="00FE6310"/>
    <w:rsid w:val="00FE733F"/>
    <w:rsid w:val="00FF054B"/>
    <w:rsid w:val="00FF193A"/>
    <w:rsid w:val="00FF2208"/>
    <w:rsid w:val="00FF2C73"/>
    <w:rsid w:val="00FF48CC"/>
    <w:rsid w:val="00FF6EB1"/>
    <w:rsid w:val="00FF7174"/>
    <w:rsid w:val="00FF7ABB"/>
    <w:rsid w:val="01310C7F"/>
    <w:rsid w:val="014E91AB"/>
    <w:rsid w:val="01543CB9"/>
    <w:rsid w:val="016CD04A"/>
    <w:rsid w:val="019C60B6"/>
    <w:rsid w:val="0220F050"/>
    <w:rsid w:val="022C628F"/>
    <w:rsid w:val="024969DA"/>
    <w:rsid w:val="028CBE96"/>
    <w:rsid w:val="03001A5B"/>
    <w:rsid w:val="030B511D"/>
    <w:rsid w:val="0349E37A"/>
    <w:rsid w:val="03E34D2C"/>
    <w:rsid w:val="043453BB"/>
    <w:rsid w:val="04617749"/>
    <w:rsid w:val="0465ABDB"/>
    <w:rsid w:val="057AAB69"/>
    <w:rsid w:val="05CC280B"/>
    <w:rsid w:val="0643BBB6"/>
    <w:rsid w:val="06B76155"/>
    <w:rsid w:val="06BF2066"/>
    <w:rsid w:val="06C847A3"/>
    <w:rsid w:val="07E23C5D"/>
    <w:rsid w:val="07F665F2"/>
    <w:rsid w:val="084FEB5B"/>
    <w:rsid w:val="085672A6"/>
    <w:rsid w:val="0889D260"/>
    <w:rsid w:val="0A886133"/>
    <w:rsid w:val="0A9BB48B"/>
    <w:rsid w:val="0AEFE585"/>
    <w:rsid w:val="0B4555F9"/>
    <w:rsid w:val="0B6061C3"/>
    <w:rsid w:val="0B739468"/>
    <w:rsid w:val="0BC3898D"/>
    <w:rsid w:val="0BE770FF"/>
    <w:rsid w:val="0BFC96F1"/>
    <w:rsid w:val="0C1A220D"/>
    <w:rsid w:val="0C6A5477"/>
    <w:rsid w:val="0C865E38"/>
    <w:rsid w:val="0CA1A527"/>
    <w:rsid w:val="0E071B69"/>
    <w:rsid w:val="0E2AD669"/>
    <w:rsid w:val="0E2C53D9"/>
    <w:rsid w:val="0E44E2B6"/>
    <w:rsid w:val="0F1357DF"/>
    <w:rsid w:val="0F28B83C"/>
    <w:rsid w:val="0F37D81D"/>
    <w:rsid w:val="0F673B3D"/>
    <w:rsid w:val="0F76561E"/>
    <w:rsid w:val="0FF967E8"/>
    <w:rsid w:val="1021100F"/>
    <w:rsid w:val="102ACAF5"/>
    <w:rsid w:val="10777EEE"/>
    <w:rsid w:val="1094D0DD"/>
    <w:rsid w:val="10C7885F"/>
    <w:rsid w:val="11356BBB"/>
    <w:rsid w:val="11B07B6D"/>
    <w:rsid w:val="11ED1BDB"/>
    <w:rsid w:val="11FB86A8"/>
    <w:rsid w:val="121A2CB3"/>
    <w:rsid w:val="125677E2"/>
    <w:rsid w:val="12731B91"/>
    <w:rsid w:val="12736688"/>
    <w:rsid w:val="12F79633"/>
    <w:rsid w:val="13340DD9"/>
    <w:rsid w:val="1337A61F"/>
    <w:rsid w:val="1365E500"/>
    <w:rsid w:val="14101ACD"/>
    <w:rsid w:val="1491BF1E"/>
    <w:rsid w:val="14F4CCE1"/>
    <w:rsid w:val="15078C4B"/>
    <w:rsid w:val="15E94767"/>
    <w:rsid w:val="163DFE15"/>
    <w:rsid w:val="1673674D"/>
    <w:rsid w:val="1680170F"/>
    <w:rsid w:val="171A4AA5"/>
    <w:rsid w:val="176DFCC1"/>
    <w:rsid w:val="178D9D8B"/>
    <w:rsid w:val="182D7BF5"/>
    <w:rsid w:val="193844E6"/>
    <w:rsid w:val="195A3552"/>
    <w:rsid w:val="195D6C8A"/>
    <w:rsid w:val="196BA831"/>
    <w:rsid w:val="1A644B06"/>
    <w:rsid w:val="1A6DAB41"/>
    <w:rsid w:val="1A9EEE4E"/>
    <w:rsid w:val="1B1FF66B"/>
    <w:rsid w:val="1B72751A"/>
    <w:rsid w:val="1BA6CF2C"/>
    <w:rsid w:val="1BE5F63C"/>
    <w:rsid w:val="1C4677A1"/>
    <w:rsid w:val="1C880EE6"/>
    <w:rsid w:val="1CE57A9B"/>
    <w:rsid w:val="1CFCE040"/>
    <w:rsid w:val="1DBFA6C2"/>
    <w:rsid w:val="1DF0951E"/>
    <w:rsid w:val="1E8CA87A"/>
    <w:rsid w:val="1E8E521F"/>
    <w:rsid w:val="1EC96D7F"/>
    <w:rsid w:val="1ED11A0D"/>
    <w:rsid w:val="1ED83EED"/>
    <w:rsid w:val="1F18BD74"/>
    <w:rsid w:val="1FCEB8AA"/>
    <w:rsid w:val="20204DBF"/>
    <w:rsid w:val="205E49F5"/>
    <w:rsid w:val="20749D69"/>
    <w:rsid w:val="207FD304"/>
    <w:rsid w:val="20B78FEE"/>
    <w:rsid w:val="20BEAE2F"/>
    <w:rsid w:val="20D40692"/>
    <w:rsid w:val="20E2530C"/>
    <w:rsid w:val="20E3959F"/>
    <w:rsid w:val="2116F4EC"/>
    <w:rsid w:val="211F4FEC"/>
    <w:rsid w:val="2122C027"/>
    <w:rsid w:val="21A7A1C6"/>
    <w:rsid w:val="21A92CEE"/>
    <w:rsid w:val="21EACA2B"/>
    <w:rsid w:val="223C86D7"/>
    <w:rsid w:val="223E7DA0"/>
    <w:rsid w:val="22B600F1"/>
    <w:rsid w:val="2328330D"/>
    <w:rsid w:val="23983A38"/>
    <w:rsid w:val="23992B7F"/>
    <w:rsid w:val="23A567D5"/>
    <w:rsid w:val="23C0B1C6"/>
    <w:rsid w:val="250BE713"/>
    <w:rsid w:val="25876C5E"/>
    <w:rsid w:val="26273265"/>
    <w:rsid w:val="263B477A"/>
    <w:rsid w:val="268FC018"/>
    <w:rsid w:val="26AE382E"/>
    <w:rsid w:val="26C21306"/>
    <w:rsid w:val="26FF2AE7"/>
    <w:rsid w:val="271DBEB7"/>
    <w:rsid w:val="274B1BE3"/>
    <w:rsid w:val="28136711"/>
    <w:rsid w:val="283F0884"/>
    <w:rsid w:val="285EEBDA"/>
    <w:rsid w:val="28B7E124"/>
    <w:rsid w:val="28BBE5C9"/>
    <w:rsid w:val="292D0B65"/>
    <w:rsid w:val="29B134AC"/>
    <w:rsid w:val="2A5DCCF6"/>
    <w:rsid w:val="2A78F2CE"/>
    <w:rsid w:val="2AA96F5E"/>
    <w:rsid w:val="2AC1271C"/>
    <w:rsid w:val="2ACABEE3"/>
    <w:rsid w:val="2B13402A"/>
    <w:rsid w:val="2B280936"/>
    <w:rsid w:val="2B282D09"/>
    <w:rsid w:val="2B672322"/>
    <w:rsid w:val="2B8DB9FE"/>
    <w:rsid w:val="2BCB5693"/>
    <w:rsid w:val="2BEC506B"/>
    <w:rsid w:val="2BF83E34"/>
    <w:rsid w:val="2C1B271F"/>
    <w:rsid w:val="2C692336"/>
    <w:rsid w:val="2C6E673D"/>
    <w:rsid w:val="2C874CBA"/>
    <w:rsid w:val="2CEDAF42"/>
    <w:rsid w:val="2D6F1462"/>
    <w:rsid w:val="2D7679F6"/>
    <w:rsid w:val="2D8D05B8"/>
    <w:rsid w:val="2D920DF0"/>
    <w:rsid w:val="2E62A80D"/>
    <w:rsid w:val="2E6713B3"/>
    <w:rsid w:val="2EB4ABF5"/>
    <w:rsid w:val="2EFAA1E4"/>
    <w:rsid w:val="2FA69708"/>
    <w:rsid w:val="3051C48E"/>
    <w:rsid w:val="307B3F12"/>
    <w:rsid w:val="30925D8D"/>
    <w:rsid w:val="30BE7816"/>
    <w:rsid w:val="30D84841"/>
    <w:rsid w:val="314D4253"/>
    <w:rsid w:val="314F4201"/>
    <w:rsid w:val="315A342F"/>
    <w:rsid w:val="3181E4F7"/>
    <w:rsid w:val="31AB07E5"/>
    <w:rsid w:val="31F9E8A5"/>
    <w:rsid w:val="32192547"/>
    <w:rsid w:val="32692752"/>
    <w:rsid w:val="3286C033"/>
    <w:rsid w:val="32AB80AF"/>
    <w:rsid w:val="32E29319"/>
    <w:rsid w:val="32EC1C22"/>
    <w:rsid w:val="3312F34B"/>
    <w:rsid w:val="33474413"/>
    <w:rsid w:val="33AF15F1"/>
    <w:rsid w:val="33B9257A"/>
    <w:rsid w:val="33EF159A"/>
    <w:rsid w:val="341CC296"/>
    <w:rsid w:val="3498FDAA"/>
    <w:rsid w:val="3528C7F0"/>
    <w:rsid w:val="35B3F719"/>
    <w:rsid w:val="361483D2"/>
    <w:rsid w:val="363B9C78"/>
    <w:rsid w:val="36C78317"/>
    <w:rsid w:val="37211E34"/>
    <w:rsid w:val="3725DF22"/>
    <w:rsid w:val="37424A03"/>
    <w:rsid w:val="3770291E"/>
    <w:rsid w:val="37A8DC66"/>
    <w:rsid w:val="37FFF024"/>
    <w:rsid w:val="3805DEB8"/>
    <w:rsid w:val="3833528F"/>
    <w:rsid w:val="385C2DEE"/>
    <w:rsid w:val="38AD98E4"/>
    <w:rsid w:val="38C1F05F"/>
    <w:rsid w:val="3939260E"/>
    <w:rsid w:val="39410496"/>
    <w:rsid w:val="39577E6A"/>
    <w:rsid w:val="39620221"/>
    <w:rsid w:val="397BC60C"/>
    <w:rsid w:val="3A99A73A"/>
    <w:rsid w:val="3AB03314"/>
    <w:rsid w:val="3AB2B137"/>
    <w:rsid w:val="3B3D777C"/>
    <w:rsid w:val="3B6BF436"/>
    <w:rsid w:val="3B8F7D6E"/>
    <w:rsid w:val="3BA316BB"/>
    <w:rsid w:val="3BFE430B"/>
    <w:rsid w:val="3C57C25B"/>
    <w:rsid w:val="3C96A125"/>
    <w:rsid w:val="3CC71F20"/>
    <w:rsid w:val="3CF6258D"/>
    <w:rsid w:val="3D197C6D"/>
    <w:rsid w:val="3D284B26"/>
    <w:rsid w:val="3D284DDE"/>
    <w:rsid w:val="3D34256C"/>
    <w:rsid w:val="3D4018AC"/>
    <w:rsid w:val="3DACBD89"/>
    <w:rsid w:val="3DBCE3DC"/>
    <w:rsid w:val="3DD4F43B"/>
    <w:rsid w:val="3DE8D4BF"/>
    <w:rsid w:val="3EA00B2F"/>
    <w:rsid w:val="3ED6D885"/>
    <w:rsid w:val="3F52377B"/>
    <w:rsid w:val="3FD852AD"/>
    <w:rsid w:val="3FDFCCC9"/>
    <w:rsid w:val="407FC540"/>
    <w:rsid w:val="412F7115"/>
    <w:rsid w:val="4172FD35"/>
    <w:rsid w:val="41879042"/>
    <w:rsid w:val="4320F505"/>
    <w:rsid w:val="43653D5B"/>
    <w:rsid w:val="436C729B"/>
    <w:rsid w:val="43A0AEB8"/>
    <w:rsid w:val="43CC318D"/>
    <w:rsid w:val="441698CE"/>
    <w:rsid w:val="4430AD3D"/>
    <w:rsid w:val="44528E80"/>
    <w:rsid w:val="448C6360"/>
    <w:rsid w:val="44B4D67D"/>
    <w:rsid w:val="44CDCC3F"/>
    <w:rsid w:val="44DCCF93"/>
    <w:rsid w:val="4513BB82"/>
    <w:rsid w:val="4544419D"/>
    <w:rsid w:val="4547FF2C"/>
    <w:rsid w:val="4583CDCB"/>
    <w:rsid w:val="45CD03B1"/>
    <w:rsid w:val="462BC268"/>
    <w:rsid w:val="46E33776"/>
    <w:rsid w:val="46EA387F"/>
    <w:rsid w:val="475161E2"/>
    <w:rsid w:val="47C7F7BE"/>
    <w:rsid w:val="47D17223"/>
    <w:rsid w:val="47F302FE"/>
    <w:rsid w:val="48321028"/>
    <w:rsid w:val="484B6B25"/>
    <w:rsid w:val="48B0ECB6"/>
    <w:rsid w:val="491DC21C"/>
    <w:rsid w:val="49655610"/>
    <w:rsid w:val="4A130887"/>
    <w:rsid w:val="4AE7FF64"/>
    <w:rsid w:val="4B2D7857"/>
    <w:rsid w:val="4B62FB31"/>
    <w:rsid w:val="4BCA44C4"/>
    <w:rsid w:val="4BEC7066"/>
    <w:rsid w:val="4C3E2D7B"/>
    <w:rsid w:val="4C43BC5F"/>
    <w:rsid w:val="4CC37F1B"/>
    <w:rsid w:val="4CC3BD20"/>
    <w:rsid w:val="4DACBD7D"/>
    <w:rsid w:val="4E8C68B3"/>
    <w:rsid w:val="4EA3DB37"/>
    <w:rsid w:val="4ECD9BA4"/>
    <w:rsid w:val="4F0ACF41"/>
    <w:rsid w:val="4F28284A"/>
    <w:rsid w:val="4F5516BB"/>
    <w:rsid w:val="4F6EF193"/>
    <w:rsid w:val="4F73FB89"/>
    <w:rsid w:val="4F7C3B19"/>
    <w:rsid w:val="4F8BD3CE"/>
    <w:rsid w:val="4FD51CF7"/>
    <w:rsid w:val="5098487E"/>
    <w:rsid w:val="50AE2384"/>
    <w:rsid w:val="50DC7871"/>
    <w:rsid w:val="50EF63A9"/>
    <w:rsid w:val="51549561"/>
    <w:rsid w:val="5177A815"/>
    <w:rsid w:val="518BDA84"/>
    <w:rsid w:val="51980798"/>
    <w:rsid w:val="51A887F0"/>
    <w:rsid w:val="52393094"/>
    <w:rsid w:val="52416464"/>
    <w:rsid w:val="527498CB"/>
    <w:rsid w:val="529A5CC6"/>
    <w:rsid w:val="5314A1A9"/>
    <w:rsid w:val="5357D38C"/>
    <w:rsid w:val="5380ED0E"/>
    <w:rsid w:val="53C55EE7"/>
    <w:rsid w:val="53EBAA93"/>
    <w:rsid w:val="53F0D371"/>
    <w:rsid w:val="541798E5"/>
    <w:rsid w:val="54534DBC"/>
    <w:rsid w:val="54910EE9"/>
    <w:rsid w:val="5495BB2B"/>
    <w:rsid w:val="55299282"/>
    <w:rsid w:val="55703206"/>
    <w:rsid w:val="55A05D8C"/>
    <w:rsid w:val="55DF182D"/>
    <w:rsid w:val="562F78E1"/>
    <w:rsid w:val="5676D505"/>
    <w:rsid w:val="56B5E128"/>
    <w:rsid w:val="56F3B540"/>
    <w:rsid w:val="570FA941"/>
    <w:rsid w:val="571DCC6E"/>
    <w:rsid w:val="573961F0"/>
    <w:rsid w:val="573B575D"/>
    <w:rsid w:val="579204B4"/>
    <w:rsid w:val="58179155"/>
    <w:rsid w:val="5830698C"/>
    <w:rsid w:val="58C0620D"/>
    <w:rsid w:val="58D8FB26"/>
    <w:rsid w:val="58EBF42E"/>
    <w:rsid w:val="593EAF51"/>
    <w:rsid w:val="5967E5A9"/>
    <w:rsid w:val="59CC793B"/>
    <w:rsid w:val="5A2C77A5"/>
    <w:rsid w:val="5A541A24"/>
    <w:rsid w:val="5B6B491B"/>
    <w:rsid w:val="5B7C49D7"/>
    <w:rsid w:val="5BB28772"/>
    <w:rsid w:val="5BF59D90"/>
    <w:rsid w:val="5C2D3D22"/>
    <w:rsid w:val="5C2EFE92"/>
    <w:rsid w:val="5CD4C48F"/>
    <w:rsid w:val="5D0C9609"/>
    <w:rsid w:val="5DBA95A9"/>
    <w:rsid w:val="5E155AAC"/>
    <w:rsid w:val="5E36E94B"/>
    <w:rsid w:val="5E84ABB8"/>
    <w:rsid w:val="5ECBF22E"/>
    <w:rsid w:val="5EE11CB3"/>
    <w:rsid w:val="5EE9764A"/>
    <w:rsid w:val="5EEC8855"/>
    <w:rsid w:val="5F0C3A7B"/>
    <w:rsid w:val="5F0C6F5C"/>
    <w:rsid w:val="5F1A7E54"/>
    <w:rsid w:val="5F319427"/>
    <w:rsid w:val="5F7CE7B5"/>
    <w:rsid w:val="5FEC06F8"/>
    <w:rsid w:val="602D49F8"/>
    <w:rsid w:val="6081F93D"/>
    <w:rsid w:val="60BC4DB9"/>
    <w:rsid w:val="60EB90FC"/>
    <w:rsid w:val="6173EE55"/>
    <w:rsid w:val="618E6219"/>
    <w:rsid w:val="61F248B5"/>
    <w:rsid w:val="61F7A8E9"/>
    <w:rsid w:val="624863D3"/>
    <w:rsid w:val="627FA498"/>
    <w:rsid w:val="62A09050"/>
    <w:rsid w:val="636780AD"/>
    <w:rsid w:val="63855124"/>
    <w:rsid w:val="63F3C9A5"/>
    <w:rsid w:val="643A058F"/>
    <w:rsid w:val="644C6C39"/>
    <w:rsid w:val="645D18C6"/>
    <w:rsid w:val="64C84464"/>
    <w:rsid w:val="64FBA541"/>
    <w:rsid w:val="651A6544"/>
    <w:rsid w:val="65B93571"/>
    <w:rsid w:val="65F340C8"/>
    <w:rsid w:val="65F87196"/>
    <w:rsid w:val="6638F038"/>
    <w:rsid w:val="6644ED9B"/>
    <w:rsid w:val="6656E60F"/>
    <w:rsid w:val="6669CFDC"/>
    <w:rsid w:val="66C70665"/>
    <w:rsid w:val="680AD6AF"/>
    <w:rsid w:val="68348229"/>
    <w:rsid w:val="6893D039"/>
    <w:rsid w:val="68CAA5E1"/>
    <w:rsid w:val="6910FADB"/>
    <w:rsid w:val="693884D0"/>
    <w:rsid w:val="698E071D"/>
    <w:rsid w:val="69DB7266"/>
    <w:rsid w:val="6A9DB2C5"/>
    <w:rsid w:val="6AB46AD2"/>
    <w:rsid w:val="6AE9FF71"/>
    <w:rsid w:val="6B2213E7"/>
    <w:rsid w:val="6BC795C7"/>
    <w:rsid w:val="6C462D93"/>
    <w:rsid w:val="6D75D8E0"/>
    <w:rsid w:val="6DED3430"/>
    <w:rsid w:val="6E0A6FD4"/>
    <w:rsid w:val="6E39EE76"/>
    <w:rsid w:val="6E63BEA6"/>
    <w:rsid w:val="6E9F7D08"/>
    <w:rsid w:val="6ED5F563"/>
    <w:rsid w:val="6EF8F67A"/>
    <w:rsid w:val="6F04CC9F"/>
    <w:rsid w:val="6F1BA91C"/>
    <w:rsid w:val="6F454294"/>
    <w:rsid w:val="6F75FD1C"/>
    <w:rsid w:val="6F81D782"/>
    <w:rsid w:val="6FED41F0"/>
    <w:rsid w:val="70616C09"/>
    <w:rsid w:val="7065FD4E"/>
    <w:rsid w:val="706F51BF"/>
    <w:rsid w:val="708AA537"/>
    <w:rsid w:val="709A66D2"/>
    <w:rsid w:val="709D5676"/>
    <w:rsid w:val="70DA6BF6"/>
    <w:rsid w:val="70F112D9"/>
    <w:rsid w:val="7107C5BC"/>
    <w:rsid w:val="719280EB"/>
    <w:rsid w:val="727109A8"/>
    <w:rsid w:val="731155C3"/>
    <w:rsid w:val="733C59AB"/>
    <w:rsid w:val="73D75C09"/>
    <w:rsid w:val="73DE6C38"/>
    <w:rsid w:val="7405B0BB"/>
    <w:rsid w:val="741A8ED7"/>
    <w:rsid w:val="743F81B1"/>
    <w:rsid w:val="74610EEC"/>
    <w:rsid w:val="74962122"/>
    <w:rsid w:val="74B91A17"/>
    <w:rsid w:val="75B8CEE8"/>
    <w:rsid w:val="75C4C04B"/>
    <w:rsid w:val="767038A9"/>
    <w:rsid w:val="76E05863"/>
    <w:rsid w:val="77283892"/>
    <w:rsid w:val="775E5011"/>
    <w:rsid w:val="777A5EED"/>
    <w:rsid w:val="77C5FE1C"/>
    <w:rsid w:val="77D94225"/>
    <w:rsid w:val="7806B6C3"/>
    <w:rsid w:val="78084CD8"/>
    <w:rsid w:val="781E19EE"/>
    <w:rsid w:val="78E307F1"/>
    <w:rsid w:val="79276668"/>
    <w:rsid w:val="794A94BD"/>
    <w:rsid w:val="79B2FF41"/>
    <w:rsid w:val="7A289185"/>
    <w:rsid w:val="7A6171A4"/>
    <w:rsid w:val="7A93AD95"/>
    <w:rsid w:val="7AAD388E"/>
    <w:rsid w:val="7AB10D8D"/>
    <w:rsid w:val="7ABA14A1"/>
    <w:rsid w:val="7AC3A9EE"/>
    <w:rsid w:val="7B0C5C69"/>
    <w:rsid w:val="7B4D09EF"/>
    <w:rsid w:val="7B561CE0"/>
    <w:rsid w:val="7B66F753"/>
    <w:rsid w:val="7BD178C9"/>
    <w:rsid w:val="7C021C8A"/>
    <w:rsid w:val="7C460794"/>
    <w:rsid w:val="7CBB84C3"/>
    <w:rsid w:val="7D4DA393"/>
    <w:rsid w:val="7D9E5577"/>
    <w:rsid w:val="7DB85DD3"/>
    <w:rsid w:val="7DD950F1"/>
    <w:rsid w:val="7DFB8050"/>
    <w:rsid w:val="7E07DEC6"/>
    <w:rsid w:val="7E11B435"/>
    <w:rsid w:val="7E50FB7B"/>
    <w:rsid w:val="7E87C541"/>
    <w:rsid w:val="7EA6E1FD"/>
    <w:rsid w:val="7EAAC180"/>
    <w:rsid w:val="7EE5FD14"/>
    <w:rsid w:val="7F3FBD4A"/>
    <w:rsid w:val="7F64EDFD"/>
    <w:rsid w:val="7F740228"/>
    <w:rsid w:val="7FB3D3FF"/>
    <w:rsid w:val="7FD7B04B"/>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D8AF79"/>
  <w15:chartTrackingRefBased/>
  <w15:docId w15:val="{F293B008-C8AE-4875-AB0A-28EEFA015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44E5"/>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uiPriority w:val="9"/>
    <w:qFormat/>
    <w:rsid w:val="0066560A"/>
    <w:pPr>
      <w:keepNext/>
      <w:keepLines/>
      <w:spacing w:before="360" w:after="80" w:line="278" w:lineRule="auto"/>
      <w:outlineLvl w:val="0"/>
    </w:pPr>
    <w:rPr>
      <w:rFonts w:eastAsiaTheme="majorEastAsia" w:cstheme="majorBidi"/>
      <w:kern w:val="2"/>
      <w:sz w:val="24"/>
      <w:szCs w:val="40"/>
      <w:lang w:val="es-CO" w:eastAsia="en-US"/>
      <w14:ligatures w14:val="standardContextual"/>
    </w:rPr>
  </w:style>
  <w:style w:type="paragraph" w:styleId="Ttulo2">
    <w:name w:val="heading 2"/>
    <w:basedOn w:val="Normal"/>
    <w:next w:val="Normal"/>
    <w:link w:val="Ttulo2Car"/>
    <w:uiPriority w:val="9"/>
    <w:unhideWhenUsed/>
    <w:qFormat/>
    <w:rsid w:val="0066560A"/>
    <w:pPr>
      <w:keepNext/>
      <w:keepLines/>
      <w:spacing w:before="160" w:after="80" w:line="278" w:lineRule="auto"/>
      <w:outlineLvl w:val="1"/>
    </w:pPr>
    <w:rPr>
      <w:rFonts w:eastAsiaTheme="majorEastAsia" w:cstheme="majorBidi"/>
      <w:kern w:val="2"/>
      <w:sz w:val="24"/>
      <w:szCs w:val="32"/>
      <w:lang w:val="es-CO" w:eastAsia="en-US"/>
      <w14:ligatures w14:val="standardContextual"/>
    </w:rPr>
  </w:style>
  <w:style w:type="paragraph" w:styleId="Ttulo3">
    <w:name w:val="heading 3"/>
    <w:basedOn w:val="Normal"/>
    <w:next w:val="Normal"/>
    <w:link w:val="Ttulo3Car"/>
    <w:uiPriority w:val="9"/>
    <w:unhideWhenUsed/>
    <w:qFormat/>
    <w:rsid w:val="0066560A"/>
    <w:pPr>
      <w:keepNext/>
      <w:keepLines/>
      <w:spacing w:before="160" w:after="80" w:line="278" w:lineRule="auto"/>
      <w:outlineLvl w:val="2"/>
    </w:pPr>
    <w:rPr>
      <w:rFonts w:eastAsiaTheme="majorEastAsia" w:cstheme="majorBidi"/>
      <w:kern w:val="2"/>
      <w:sz w:val="24"/>
      <w:szCs w:val="28"/>
      <w:lang w:val="es-CO" w:eastAsia="en-US"/>
      <w14:ligatures w14:val="standardContextual"/>
    </w:rPr>
  </w:style>
  <w:style w:type="paragraph" w:styleId="Ttulo4">
    <w:name w:val="heading 4"/>
    <w:basedOn w:val="Normal"/>
    <w:next w:val="Normal"/>
    <w:link w:val="Ttulo4Car"/>
    <w:uiPriority w:val="9"/>
    <w:semiHidden/>
    <w:unhideWhenUsed/>
    <w:qFormat/>
    <w:rsid w:val="0066560A"/>
    <w:pPr>
      <w:keepNext/>
      <w:keepLines/>
      <w:spacing w:before="80" w:after="40" w:line="278" w:lineRule="auto"/>
      <w:outlineLvl w:val="3"/>
    </w:pPr>
    <w:rPr>
      <w:rFonts w:eastAsiaTheme="majorEastAsia" w:cstheme="majorBidi"/>
      <w:i/>
      <w:iCs/>
      <w:color w:val="2F5496" w:themeColor="accent1" w:themeShade="BF"/>
      <w:kern w:val="2"/>
      <w:sz w:val="24"/>
      <w:szCs w:val="24"/>
      <w:lang w:val="es-CO" w:eastAsia="en-US"/>
      <w14:ligatures w14:val="standardContextual"/>
    </w:rPr>
  </w:style>
  <w:style w:type="paragraph" w:styleId="Ttulo5">
    <w:name w:val="heading 5"/>
    <w:basedOn w:val="Normal"/>
    <w:next w:val="Normal"/>
    <w:link w:val="Ttulo5Car"/>
    <w:uiPriority w:val="9"/>
    <w:semiHidden/>
    <w:unhideWhenUsed/>
    <w:qFormat/>
    <w:rsid w:val="0066560A"/>
    <w:pPr>
      <w:keepNext/>
      <w:keepLines/>
      <w:spacing w:before="80" w:after="40" w:line="278" w:lineRule="auto"/>
      <w:outlineLvl w:val="4"/>
    </w:pPr>
    <w:rPr>
      <w:rFonts w:eastAsiaTheme="majorEastAsia" w:cstheme="majorBidi"/>
      <w:color w:val="2F5496" w:themeColor="accent1" w:themeShade="BF"/>
      <w:kern w:val="2"/>
      <w:sz w:val="24"/>
      <w:szCs w:val="24"/>
      <w:lang w:val="es-CO" w:eastAsia="en-US"/>
      <w14:ligatures w14:val="standardContextual"/>
    </w:rPr>
  </w:style>
  <w:style w:type="paragraph" w:styleId="Ttulo6">
    <w:name w:val="heading 6"/>
    <w:basedOn w:val="Normal"/>
    <w:next w:val="Normal"/>
    <w:link w:val="Ttulo6Car"/>
    <w:uiPriority w:val="9"/>
    <w:semiHidden/>
    <w:unhideWhenUsed/>
    <w:qFormat/>
    <w:rsid w:val="0066560A"/>
    <w:pPr>
      <w:keepNext/>
      <w:keepLines/>
      <w:spacing w:before="40" w:line="278" w:lineRule="auto"/>
      <w:outlineLvl w:val="5"/>
    </w:pPr>
    <w:rPr>
      <w:rFonts w:eastAsiaTheme="majorEastAsia" w:cstheme="majorBidi"/>
      <w:i/>
      <w:iCs/>
      <w:color w:val="595959" w:themeColor="text1" w:themeTint="A6"/>
      <w:kern w:val="2"/>
      <w:sz w:val="24"/>
      <w:szCs w:val="24"/>
      <w:lang w:val="es-CO" w:eastAsia="en-US"/>
      <w14:ligatures w14:val="standardContextual"/>
    </w:rPr>
  </w:style>
  <w:style w:type="paragraph" w:styleId="Ttulo7">
    <w:name w:val="heading 7"/>
    <w:basedOn w:val="Normal"/>
    <w:next w:val="Normal"/>
    <w:link w:val="Ttulo7Car"/>
    <w:uiPriority w:val="9"/>
    <w:semiHidden/>
    <w:unhideWhenUsed/>
    <w:qFormat/>
    <w:rsid w:val="0066560A"/>
    <w:pPr>
      <w:keepNext/>
      <w:keepLines/>
      <w:spacing w:before="40" w:line="278" w:lineRule="auto"/>
      <w:outlineLvl w:val="6"/>
    </w:pPr>
    <w:rPr>
      <w:rFonts w:eastAsiaTheme="majorEastAsia" w:cstheme="majorBidi"/>
      <w:color w:val="595959" w:themeColor="text1" w:themeTint="A6"/>
      <w:kern w:val="2"/>
      <w:sz w:val="24"/>
      <w:szCs w:val="24"/>
      <w:lang w:val="es-CO" w:eastAsia="en-US"/>
      <w14:ligatures w14:val="standardContextual"/>
    </w:rPr>
  </w:style>
  <w:style w:type="paragraph" w:styleId="Ttulo8">
    <w:name w:val="heading 8"/>
    <w:basedOn w:val="Normal"/>
    <w:next w:val="Normal"/>
    <w:link w:val="Ttulo8Car"/>
    <w:uiPriority w:val="9"/>
    <w:semiHidden/>
    <w:unhideWhenUsed/>
    <w:qFormat/>
    <w:rsid w:val="0066560A"/>
    <w:pPr>
      <w:keepNext/>
      <w:keepLines/>
      <w:spacing w:line="278" w:lineRule="auto"/>
      <w:outlineLvl w:val="7"/>
    </w:pPr>
    <w:rPr>
      <w:rFonts w:eastAsiaTheme="majorEastAsia" w:cstheme="majorBidi"/>
      <w:i/>
      <w:iCs/>
      <w:color w:val="272727" w:themeColor="text1" w:themeTint="D8"/>
      <w:kern w:val="2"/>
      <w:sz w:val="24"/>
      <w:szCs w:val="24"/>
      <w:lang w:val="es-CO" w:eastAsia="en-US"/>
      <w14:ligatures w14:val="standardContextual"/>
    </w:rPr>
  </w:style>
  <w:style w:type="paragraph" w:styleId="Ttulo9">
    <w:name w:val="heading 9"/>
    <w:basedOn w:val="Normal"/>
    <w:next w:val="Normal"/>
    <w:link w:val="Ttulo9Car"/>
    <w:uiPriority w:val="9"/>
    <w:semiHidden/>
    <w:unhideWhenUsed/>
    <w:qFormat/>
    <w:rsid w:val="0066560A"/>
    <w:pPr>
      <w:keepNext/>
      <w:keepLines/>
      <w:spacing w:line="278" w:lineRule="auto"/>
      <w:outlineLvl w:val="8"/>
    </w:pPr>
    <w:rPr>
      <w:rFonts w:eastAsiaTheme="majorEastAsia" w:cstheme="majorBidi"/>
      <w:color w:val="272727" w:themeColor="text1" w:themeTint="D8"/>
      <w:kern w:val="2"/>
      <w:sz w:val="24"/>
      <w:szCs w:val="24"/>
      <w:lang w:val="es-CO" w:eastAsia="en-US"/>
      <w14:ligatures w14:val="standardContextual"/>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iPriority w:val="99"/>
    <w:unhideWhenUsed/>
    <w:rsid w:val="00CD44E5"/>
    <w:pPr>
      <w:tabs>
        <w:tab w:val="center" w:pos="4419"/>
        <w:tab w:val="right" w:pos="8838"/>
      </w:tabs>
    </w:pPr>
    <w:rPr>
      <w:rFonts w:asciiTheme="minorHAnsi" w:eastAsiaTheme="minorHAnsi" w:hAnsiTheme="minorHAnsi" w:cstheme="minorBidi"/>
      <w:sz w:val="22"/>
      <w:szCs w:val="22"/>
      <w:lang w:val="es-CO" w:eastAsia="en-US"/>
    </w:rPr>
  </w:style>
  <w:style w:type="character" w:customStyle="1" w:styleId="EncabezadoCar">
    <w:name w:val="Encabezado Car"/>
    <w:aliases w:val="encabezado Car"/>
    <w:basedOn w:val="Fuentedeprrafopredeter"/>
    <w:link w:val="Encabezado"/>
    <w:uiPriority w:val="99"/>
    <w:rsid w:val="00CD44E5"/>
  </w:style>
  <w:style w:type="paragraph" w:styleId="Piedepgina">
    <w:name w:val="footer"/>
    <w:basedOn w:val="Normal"/>
    <w:link w:val="PiedepginaCar"/>
    <w:uiPriority w:val="99"/>
    <w:unhideWhenUsed/>
    <w:rsid w:val="00CD44E5"/>
    <w:pPr>
      <w:tabs>
        <w:tab w:val="center" w:pos="4419"/>
        <w:tab w:val="right" w:pos="8838"/>
      </w:tabs>
    </w:pPr>
    <w:rPr>
      <w:rFonts w:asciiTheme="minorHAnsi" w:eastAsiaTheme="minorHAnsi" w:hAnsiTheme="minorHAnsi" w:cstheme="minorBidi"/>
      <w:sz w:val="22"/>
      <w:szCs w:val="22"/>
      <w:lang w:val="es-CO" w:eastAsia="en-US"/>
    </w:rPr>
  </w:style>
  <w:style w:type="character" w:customStyle="1" w:styleId="PiedepginaCar">
    <w:name w:val="Pie de página Car"/>
    <w:basedOn w:val="Fuentedeprrafopredeter"/>
    <w:link w:val="Piedepgina"/>
    <w:uiPriority w:val="99"/>
    <w:rsid w:val="00CD44E5"/>
  </w:style>
  <w:style w:type="paragraph" w:styleId="Textodeglobo">
    <w:name w:val="Balloon Text"/>
    <w:basedOn w:val="Normal"/>
    <w:link w:val="TextodegloboCar"/>
    <w:uiPriority w:val="99"/>
    <w:semiHidden/>
    <w:unhideWhenUsed/>
    <w:rsid w:val="00CD44E5"/>
    <w:rPr>
      <w:rFonts w:ascii="Segoe UI" w:eastAsiaTheme="minorHAnsi" w:hAnsi="Segoe UI" w:cs="Segoe UI"/>
      <w:sz w:val="18"/>
      <w:szCs w:val="18"/>
      <w:lang w:val="es-CO" w:eastAsia="en-US"/>
    </w:rPr>
  </w:style>
  <w:style w:type="character" w:customStyle="1" w:styleId="TextodegloboCar">
    <w:name w:val="Texto de globo Car"/>
    <w:basedOn w:val="Fuentedeprrafopredeter"/>
    <w:link w:val="Textodeglobo"/>
    <w:uiPriority w:val="99"/>
    <w:semiHidden/>
    <w:rsid w:val="00CD44E5"/>
    <w:rPr>
      <w:rFonts w:ascii="Segoe UI" w:hAnsi="Segoe UI" w:cs="Segoe UI"/>
      <w:sz w:val="18"/>
      <w:szCs w:val="18"/>
    </w:rPr>
  </w:style>
  <w:style w:type="character" w:styleId="Hipervnculo">
    <w:name w:val="Hyperlink"/>
    <w:basedOn w:val="Fuentedeprrafopredeter"/>
    <w:uiPriority w:val="99"/>
    <w:rsid w:val="00CD44E5"/>
    <w:rPr>
      <w:color w:val="0000FF"/>
      <w:u w:val="single"/>
    </w:rPr>
  </w:style>
  <w:style w:type="table" w:styleId="Tablaconcuadrcula">
    <w:name w:val="Table Grid"/>
    <w:basedOn w:val="Tablanormal"/>
    <w:uiPriority w:val="39"/>
    <w:rsid w:val="00CD44E5"/>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uentedeprrafopredeter"/>
    <w:uiPriority w:val="99"/>
    <w:semiHidden/>
    <w:unhideWhenUsed/>
    <w:rsid w:val="0088181D"/>
  </w:style>
  <w:style w:type="character" w:customStyle="1" w:styleId="Ttulo1Car">
    <w:name w:val="Título 1 Car"/>
    <w:basedOn w:val="Fuentedeprrafopredeter"/>
    <w:link w:val="Ttulo1"/>
    <w:uiPriority w:val="9"/>
    <w:rsid w:val="0066560A"/>
    <w:rPr>
      <w:rFonts w:ascii="Times New Roman" w:eastAsiaTheme="majorEastAsia" w:hAnsi="Times New Roman" w:cstheme="majorBidi"/>
      <w:kern w:val="2"/>
      <w:sz w:val="24"/>
      <w:szCs w:val="40"/>
      <w14:ligatures w14:val="standardContextual"/>
    </w:rPr>
  </w:style>
  <w:style w:type="character" w:customStyle="1" w:styleId="Ttulo2Car">
    <w:name w:val="Título 2 Car"/>
    <w:basedOn w:val="Fuentedeprrafopredeter"/>
    <w:link w:val="Ttulo2"/>
    <w:uiPriority w:val="9"/>
    <w:rsid w:val="0066560A"/>
    <w:rPr>
      <w:rFonts w:ascii="Times New Roman" w:eastAsiaTheme="majorEastAsia" w:hAnsi="Times New Roman" w:cstheme="majorBidi"/>
      <w:kern w:val="2"/>
      <w:sz w:val="24"/>
      <w:szCs w:val="32"/>
      <w14:ligatures w14:val="standardContextual"/>
    </w:rPr>
  </w:style>
  <w:style w:type="character" w:customStyle="1" w:styleId="Ttulo3Car">
    <w:name w:val="Título 3 Car"/>
    <w:basedOn w:val="Fuentedeprrafopredeter"/>
    <w:link w:val="Ttulo3"/>
    <w:uiPriority w:val="9"/>
    <w:rsid w:val="0066560A"/>
    <w:rPr>
      <w:rFonts w:ascii="Times New Roman" w:eastAsiaTheme="majorEastAsia" w:hAnsi="Times New Roman" w:cstheme="majorBidi"/>
      <w:kern w:val="2"/>
      <w:sz w:val="24"/>
      <w:szCs w:val="28"/>
      <w14:ligatures w14:val="standardContextual"/>
    </w:rPr>
  </w:style>
  <w:style w:type="character" w:customStyle="1" w:styleId="Ttulo4Car">
    <w:name w:val="Título 4 Car"/>
    <w:basedOn w:val="Fuentedeprrafopredeter"/>
    <w:link w:val="Ttulo4"/>
    <w:uiPriority w:val="9"/>
    <w:semiHidden/>
    <w:rsid w:val="0066560A"/>
    <w:rPr>
      <w:rFonts w:ascii="Times New Roman" w:eastAsiaTheme="majorEastAsia" w:hAnsi="Times New Roman" w:cstheme="majorBidi"/>
      <w:i/>
      <w:iCs/>
      <w:color w:val="2F5496" w:themeColor="accent1" w:themeShade="BF"/>
      <w:kern w:val="2"/>
      <w:sz w:val="24"/>
      <w:szCs w:val="24"/>
      <w14:ligatures w14:val="standardContextual"/>
    </w:rPr>
  </w:style>
  <w:style w:type="character" w:customStyle="1" w:styleId="Ttulo5Car">
    <w:name w:val="Título 5 Car"/>
    <w:basedOn w:val="Fuentedeprrafopredeter"/>
    <w:link w:val="Ttulo5"/>
    <w:uiPriority w:val="9"/>
    <w:semiHidden/>
    <w:rsid w:val="0066560A"/>
    <w:rPr>
      <w:rFonts w:ascii="Times New Roman" w:eastAsiaTheme="majorEastAsia" w:hAnsi="Times New Roman" w:cstheme="majorBidi"/>
      <w:color w:val="2F5496" w:themeColor="accent1" w:themeShade="BF"/>
      <w:kern w:val="2"/>
      <w:sz w:val="24"/>
      <w:szCs w:val="24"/>
      <w14:ligatures w14:val="standardContextual"/>
    </w:rPr>
  </w:style>
  <w:style w:type="character" w:customStyle="1" w:styleId="Ttulo6Car">
    <w:name w:val="Título 6 Car"/>
    <w:basedOn w:val="Fuentedeprrafopredeter"/>
    <w:link w:val="Ttulo6"/>
    <w:uiPriority w:val="9"/>
    <w:semiHidden/>
    <w:rsid w:val="0066560A"/>
    <w:rPr>
      <w:rFonts w:ascii="Times New Roman" w:eastAsiaTheme="majorEastAsia" w:hAnsi="Times New Roman" w:cstheme="majorBidi"/>
      <w:i/>
      <w:iCs/>
      <w:color w:val="595959" w:themeColor="text1" w:themeTint="A6"/>
      <w:kern w:val="2"/>
      <w:sz w:val="24"/>
      <w:szCs w:val="24"/>
      <w14:ligatures w14:val="standardContextual"/>
    </w:rPr>
  </w:style>
  <w:style w:type="character" w:customStyle="1" w:styleId="Ttulo7Car">
    <w:name w:val="Título 7 Car"/>
    <w:basedOn w:val="Fuentedeprrafopredeter"/>
    <w:link w:val="Ttulo7"/>
    <w:uiPriority w:val="9"/>
    <w:semiHidden/>
    <w:rsid w:val="0066560A"/>
    <w:rPr>
      <w:rFonts w:ascii="Times New Roman" w:eastAsiaTheme="majorEastAsia" w:hAnsi="Times New Roman" w:cstheme="majorBidi"/>
      <w:color w:val="595959" w:themeColor="text1" w:themeTint="A6"/>
      <w:kern w:val="2"/>
      <w:sz w:val="24"/>
      <w:szCs w:val="24"/>
      <w14:ligatures w14:val="standardContextual"/>
    </w:rPr>
  </w:style>
  <w:style w:type="character" w:customStyle="1" w:styleId="Ttulo8Car">
    <w:name w:val="Título 8 Car"/>
    <w:basedOn w:val="Fuentedeprrafopredeter"/>
    <w:link w:val="Ttulo8"/>
    <w:uiPriority w:val="9"/>
    <w:semiHidden/>
    <w:rsid w:val="0066560A"/>
    <w:rPr>
      <w:rFonts w:ascii="Times New Roman" w:eastAsiaTheme="majorEastAsia" w:hAnsi="Times New Roman" w:cstheme="majorBidi"/>
      <w:i/>
      <w:iCs/>
      <w:color w:val="272727" w:themeColor="text1" w:themeTint="D8"/>
      <w:kern w:val="2"/>
      <w:sz w:val="24"/>
      <w:szCs w:val="24"/>
      <w14:ligatures w14:val="standardContextual"/>
    </w:rPr>
  </w:style>
  <w:style w:type="character" w:customStyle="1" w:styleId="Ttulo9Car">
    <w:name w:val="Título 9 Car"/>
    <w:basedOn w:val="Fuentedeprrafopredeter"/>
    <w:link w:val="Ttulo9"/>
    <w:uiPriority w:val="9"/>
    <w:semiHidden/>
    <w:rsid w:val="0066560A"/>
    <w:rPr>
      <w:rFonts w:ascii="Times New Roman" w:eastAsiaTheme="majorEastAsia" w:hAnsi="Times New Roman" w:cstheme="majorBidi"/>
      <w:color w:val="272727" w:themeColor="text1" w:themeTint="D8"/>
      <w:kern w:val="2"/>
      <w:sz w:val="24"/>
      <w:szCs w:val="24"/>
      <w14:ligatures w14:val="standardContextual"/>
    </w:rPr>
  </w:style>
  <w:style w:type="paragraph" w:styleId="Ttulo">
    <w:name w:val="Title"/>
    <w:basedOn w:val="Normal"/>
    <w:next w:val="Normal"/>
    <w:link w:val="TtuloCar"/>
    <w:uiPriority w:val="10"/>
    <w:qFormat/>
    <w:rsid w:val="0066560A"/>
    <w:pPr>
      <w:spacing w:after="80"/>
      <w:contextualSpacing/>
    </w:pPr>
    <w:rPr>
      <w:rFonts w:asciiTheme="majorHAnsi" w:eastAsiaTheme="majorEastAsia" w:hAnsiTheme="majorHAnsi" w:cstheme="majorBidi"/>
      <w:spacing w:val="-10"/>
      <w:kern w:val="28"/>
      <w:sz w:val="56"/>
      <w:szCs w:val="56"/>
      <w:lang w:val="es-CO" w:eastAsia="en-US"/>
      <w14:ligatures w14:val="standardContextual"/>
    </w:rPr>
  </w:style>
  <w:style w:type="character" w:customStyle="1" w:styleId="TtuloCar">
    <w:name w:val="Título Car"/>
    <w:basedOn w:val="Fuentedeprrafopredeter"/>
    <w:link w:val="Ttulo"/>
    <w:uiPriority w:val="10"/>
    <w:rsid w:val="0066560A"/>
    <w:rPr>
      <w:rFonts w:asciiTheme="majorHAnsi" w:eastAsiaTheme="majorEastAsia" w:hAnsiTheme="majorHAnsi" w:cstheme="majorBidi"/>
      <w:spacing w:val="-10"/>
      <w:kern w:val="28"/>
      <w:sz w:val="56"/>
      <w:szCs w:val="56"/>
      <w14:ligatures w14:val="standardContextual"/>
    </w:rPr>
  </w:style>
  <w:style w:type="paragraph" w:styleId="Subttulo">
    <w:name w:val="Subtitle"/>
    <w:basedOn w:val="Normal"/>
    <w:next w:val="Normal"/>
    <w:link w:val="SubttuloCar"/>
    <w:uiPriority w:val="11"/>
    <w:qFormat/>
    <w:rsid w:val="0066560A"/>
    <w:pPr>
      <w:numPr>
        <w:ilvl w:val="1"/>
      </w:numPr>
      <w:spacing w:after="160" w:line="278" w:lineRule="auto"/>
    </w:pPr>
    <w:rPr>
      <w:rFonts w:eastAsiaTheme="majorEastAsia" w:cstheme="majorBidi"/>
      <w:color w:val="595959" w:themeColor="text1" w:themeTint="A6"/>
      <w:spacing w:val="15"/>
      <w:kern w:val="2"/>
      <w:sz w:val="28"/>
      <w:szCs w:val="28"/>
      <w:lang w:val="es-CO" w:eastAsia="en-US"/>
      <w14:ligatures w14:val="standardContextual"/>
    </w:rPr>
  </w:style>
  <w:style w:type="character" w:customStyle="1" w:styleId="SubttuloCar">
    <w:name w:val="Subtítulo Car"/>
    <w:basedOn w:val="Fuentedeprrafopredeter"/>
    <w:link w:val="Subttulo"/>
    <w:uiPriority w:val="11"/>
    <w:rsid w:val="0066560A"/>
    <w:rPr>
      <w:rFonts w:ascii="Times New Roman" w:eastAsiaTheme="majorEastAsia" w:hAnsi="Times New Roman" w:cstheme="majorBidi"/>
      <w:color w:val="595959" w:themeColor="text1" w:themeTint="A6"/>
      <w:spacing w:val="15"/>
      <w:kern w:val="2"/>
      <w:sz w:val="28"/>
      <w:szCs w:val="28"/>
      <w14:ligatures w14:val="standardContextual"/>
    </w:rPr>
  </w:style>
  <w:style w:type="paragraph" w:styleId="Cita">
    <w:name w:val="Quote"/>
    <w:basedOn w:val="Normal"/>
    <w:next w:val="Normal"/>
    <w:link w:val="CitaCar"/>
    <w:uiPriority w:val="29"/>
    <w:qFormat/>
    <w:rsid w:val="0066560A"/>
    <w:pPr>
      <w:spacing w:before="160" w:after="160" w:line="278" w:lineRule="auto"/>
      <w:jc w:val="center"/>
    </w:pPr>
    <w:rPr>
      <w:rFonts w:eastAsiaTheme="minorHAnsi" w:cstheme="minorBidi"/>
      <w:i/>
      <w:iCs/>
      <w:color w:val="404040" w:themeColor="text1" w:themeTint="BF"/>
      <w:kern w:val="2"/>
      <w:sz w:val="24"/>
      <w:szCs w:val="24"/>
      <w:lang w:val="es-CO" w:eastAsia="en-US"/>
      <w14:ligatures w14:val="standardContextual"/>
    </w:rPr>
  </w:style>
  <w:style w:type="character" w:customStyle="1" w:styleId="CitaCar">
    <w:name w:val="Cita Car"/>
    <w:basedOn w:val="Fuentedeprrafopredeter"/>
    <w:link w:val="Cita"/>
    <w:uiPriority w:val="29"/>
    <w:rsid w:val="0066560A"/>
    <w:rPr>
      <w:rFonts w:ascii="Times New Roman" w:hAnsi="Times New Roman"/>
      <w:i/>
      <w:iCs/>
      <w:color w:val="404040" w:themeColor="text1" w:themeTint="BF"/>
      <w:kern w:val="2"/>
      <w:sz w:val="24"/>
      <w:szCs w:val="24"/>
      <w14:ligatures w14:val="standardContextual"/>
    </w:rPr>
  </w:style>
  <w:style w:type="paragraph" w:styleId="Prrafodelista">
    <w:name w:val="List Paragraph"/>
    <w:basedOn w:val="Normal"/>
    <w:uiPriority w:val="34"/>
    <w:qFormat/>
    <w:rsid w:val="0066560A"/>
    <w:pPr>
      <w:spacing w:after="160" w:line="278" w:lineRule="auto"/>
      <w:ind w:left="720"/>
      <w:contextualSpacing/>
    </w:pPr>
    <w:rPr>
      <w:rFonts w:eastAsiaTheme="minorHAnsi" w:cstheme="minorBidi"/>
      <w:kern w:val="2"/>
      <w:sz w:val="24"/>
      <w:szCs w:val="24"/>
      <w:lang w:val="es-CO" w:eastAsia="en-US"/>
      <w14:ligatures w14:val="standardContextual"/>
    </w:rPr>
  </w:style>
  <w:style w:type="character" w:styleId="nfasisintenso">
    <w:name w:val="Intense Emphasis"/>
    <w:basedOn w:val="Fuentedeprrafopredeter"/>
    <w:uiPriority w:val="21"/>
    <w:qFormat/>
    <w:rsid w:val="0066560A"/>
    <w:rPr>
      <w:i/>
      <w:iCs/>
      <w:color w:val="2F5496" w:themeColor="accent1" w:themeShade="BF"/>
    </w:rPr>
  </w:style>
  <w:style w:type="paragraph" w:styleId="Citadestacada">
    <w:name w:val="Intense Quote"/>
    <w:basedOn w:val="Normal"/>
    <w:next w:val="Normal"/>
    <w:link w:val="CitadestacadaCar"/>
    <w:uiPriority w:val="30"/>
    <w:qFormat/>
    <w:rsid w:val="0066560A"/>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eastAsiaTheme="minorHAnsi" w:cstheme="minorBidi"/>
      <w:i/>
      <w:iCs/>
      <w:color w:val="2F5496" w:themeColor="accent1" w:themeShade="BF"/>
      <w:kern w:val="2"/>
      <w:sz w:val="24"/>
      <w:szCs w:val="24"/>
      <w:lang w:val="es-CO" w:eastAsia="en-US"/>
      <w14:ligatures w14:val="standardContextual"/>
    </w:rPr>
  </w:style>
  <w:style w:type="character" w:customStyle="1" w:styleId="CitadestacadaCar">
    <w:name w:val="Cita destacada Car"/>
    <w:basedOn w:val="Fuentedeprrafopredeter"/>
    <w:link w:val="Citadestacada"/>
    <w:uiPriority w:val="30"/>
    <w:rsid w:val="0066560A"/>
    <w:rPr>
      <w:rFonts w:ascii="Times New Roman" w:hAnsi="Times New Roman"/>
      <w:i/>
      <w:iCs/>
      <w:color w:val="2F5496" w:themeColor="accent1" w:themeShade="BF"/>
      <w:kern w:val="2"/>
      <w:sz w:val="24"/>
      <w:szCs w:val="24"/>
      <w14:ligatures w14:val="standardContextual"/>
    </w:rPr>
  </w:style>
  <w:style w:type="character" w:styleId="Referenciaintensa">
    <w:name w:val="Intense Reference"/>
    <w:basedOn w:val="Fuentedeprrafopredeter"/>
    <w:uiPriority w:val="32"/>
    <w:qFormat/>
    <w:rsid w:val="0066560A"/>
    <w:rPr>
      <w:b/>
      <w:bCs/>
      <w:smallCaps/>
      <w:color w:val="2F5496" w:themeColor="accent1" w:themeShade="BF"/>
      <w:spacing w:val="5"/>
    </w:rPr>
  </w:style>
  <w:style w:type="paragraph" w:styleId="NormalWeb">
    <w:name w:val="Normal (Web)"/>
    <w:basedOn w:val="Normal"/>
    <w:uiPriority w:val="99"/>
    <w:semiHidden/>
    <w:unhideWhenUsed/>
    <w:rsid w:val="0066560A"/>
    <w:pPr>
      <w:spacing w:before="100" w:beforeAutospacing="1" w:after="100" w:afterAutospacing="1"/>
    </w:pPr>
    <w:rPr>
      <w:sz w:val="24"/>
      <w:szCs w:val="24"/>
      <w:lang w:val="es-CO" w:eastAsia="es-CO"/>
    </w:rPr>
  </w:style>
  <w:style w:type="character" w:styleId="Fuerte">
    <w:name w:val="Strong"/>
    <w:basedOn w:val="Fuentedeprrafopredeter"/>
    <w:uiPriority w:val="22"/>
    <w:qFormat/>
    <w:rsid w:val="0066560A"/>
    <w:rPr>
      <w:b/>
      <w:bCs/>
    </w:rPr>
  </w:style>
  <w:style w:type="paragraph" w:styleId="Descripcin">
    <w:name w:val="caption"/>
    <w:aliases w:val="Epígrafe Tablas"/>
    <w:basedOn w:val="Normal"/>
    <w:next w:val="Normal"/>
    <w:link w:val="DescripcinCar"/>
    <w:uiPriority w:val="35"/>
    <w:unhideWhenUsed/>
    <w:qFormat/>
    <w:rsid w:val="0066560A"/>
    <w:rPr>
      <w:rFonts w:ascii="Calibri" w:eastAsia="Calibri" w:hAnsi="Calibri" w:cs="Calibri"/>
      <w:b/>
      <w:bCs/>
      <w:smallCaps/>
      <w:color w:val="595959" w:themeColor="text1" w:themeTint="A6"/>
      <w:sz w:val="24"/>
      <w:szCs w:val="24"/>
      <w:lang w:val="es-CO" w:eastAsia="es-CO"/>
    </w:rPr>
  </w:style>
  <w:style w:type="character" w:customStyle="1" w:styleId="DescripcinCar">
    <w:name w:val="Descripción Car"/>
    <w:aliases w:val="Epígrafe Tablas Car"/>
    <w:link w:val="Descripcin"/>
    <w:uiPriority w:val="35"/>
    <w:locked/>
    <w:rsid w:val="0066560A"/>
    <w:rPr>
      <w:rFonts w:ascii="Calibri" w:eastAsia="Calibri" w:hAnsi="Calibri" w:cs="Calibri"/>
      <w:b/>
      <w:bCs/>
      <w:smallCaps/>
      <w:color w:val="595959" w:themeColor="text1" w:themeTint="A6"/>
      <w:sz w:val="24"/>
      <w:szCs w:val="24"/>
      <w:lang w:eastAsia="es-CO"/>
    </w:rPr>
  </w:style>
  <w:style w:type="paragraph" w:styleId="Sinespaciado">
    <w:name w:val="No Spacing"/>
    <w:uiPriority w:val="1"/>
    <w:qFormat/>
    <w:rsid w:val="0066560A"/>
    <w:pPr>
      <w:spacing w:after="0" w:line="240" w:lineRule="auto"/>
    </w:pPr>
  </w:style>
  <w:style w:type="table" w:customStyle="1" w:styleId="Sombreadoclaro-nfasis11">
    <w:name w:val="Sombreado claro - Énfasis 11"/>
    <w:basedOn w:val="Tablanormal"/>
    <w:uiPriority w:val="60"/>
    <w:rsid w:val="0066560A"/>
    <w:pPr>
      <w:spacing w:after="0" w:line="240" w:lineRule="auto"/>
    </w:pPr>
    <w:rPr>
      <w:rFonts w:ascii="Times New Roman" w:eastAsia="Times New Roman" w:hAnsi="Times New Roman" w:cs="Times New Roman"/>
      <w:color w:val="2F5496" w:themeColor="accent1" w:themeShade="BF"/>
      <w:lang w:val="en-US"/>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styleId="Bibliografa">
    <w:name w:val="Bibliography"/>
    <w:basedOn w:val="Normal"/>
    <w:next w:val="Normal"/>
    <w:uiPriority w:val="37"/>
    <w:unhideWhenUsed/>
    <w:rsid w:val="0066560A"/>
    <w:pPr>
      <w:spacing w:after="160" w:line="259" w:lineRule="auto"/>
    </w:pPr>
    <w:rPr>
      <w:rFonts w:eastAsiaTheme="minorHAnsi" w:cstheme="minorBidi"/>
      <w:sz w:val="22"/>
      <w:szCs w:val="22"/>
      <w:lang w:val="es-CO" w:eastAsia="en-US"/>
    </w:rPr>
  </w:style>
  <w:style w:type="paragraph" w:styleId="TtuloTDC">
    <w:name w:val="TOC Heading"/>
    <w:basedOn w:val="Ttulo1"/>
    <w:next w:val="Normal"/>
    <w:uiPriority w:val="39"/>
    <w:unhideWhenUsed/>
    <w:qFormat/>
    <w:rsid w:val="0066560A"/>
    <w:pPr>
      <w:spacing w:before="240" w:after="0" w:line="259" w:lineRule="auto"/>
      <w:outlineLvl w:val="9"/>
    </w:pPr>
    <w:rPr>
      <w:rFonts w:asciiTheme="majorHAnsi" w:hAnsiTheme="majorHAnsi"/>
      <w:color w:val="2F5496" w:themeColor="accent1" w:themeShade="BF"/>
      <w:kern w:val="0"/>
      <w:sz w:val="32"/>
      <w:szCs w:val="32"/>
      <w:lang w:eastAsia="es-CO"/>
      <w14:ligatures w14:val="none"/>
    </w:rPr>
  </w:style>
  <w:style w:type="paragraph" w:styleId="TDC1">
    <w:name w:val="toc 1"/>
    <w:basedOn w:val="Normal"/>
    <w:next w:val="Normal"/>
    <w:autoRedefine/>
    <w:uiPriority w:val="39"/>
    <w:unhideWhenUsed/>
    <w:rsid w:val="00EF1B74"/>
    <w:pPr>
      <w:tabs>
        <w:tab w:val="left" w:pos="993"/>
        <w:tab w:val="right" w:leader="dot" w:pos="8828"/>
      </w:tabs>
      <w:spacing w:after="100" w:line="278" w:lineRule="auto"/>
      <w:ind w:left="284"/>
    </w:pPr>
    <w:rPr>
      <w:rFonts w:eastAsiaTheme="minorHAnsi" w:cstheme="minorBidi"/>
      <w:kern w:val="2"/>
      <w:sz w:val="24"/>
      <w:szCs w:val="24"/>
      <w:lang w:val="es-CO" w:eastAsia="en-US"/>
      <w14:ligatures w14:val="standardContextual"/>
    </w:rPr>
  </w:style>
  <w:style w:type="paragraph" w:styleId="TDC3">
    <w:name w:val="toc 3"/>
    <w:basedOn w:val="Normal"/>
    <w:next w:val="Normal"/>
    <w:autoRedefine/>
    <w:uiPriority w:val="39"/>
    <w:unhideWhenUsed/>
    <w:rsid w:val="0066560A"/>
    <w:pPr>
      <w:spacing w:after="100" w:line="278" w:lineRule="auto"/>
      <w:ind w:left="480"/>
    </w:pPr>
    <w:rPr>
      <w:rFonts w:eastAsiaTheme="minorHAnsi" w:cstheme="minorBidi"/>
      <w:kern w:val="2"/>
      <w:sz w:val="24"/>
      <w:szCs w:val="24"/>
      <w:lang w:val="es-CO" w:eastAsia="en-US"/>
      <w14:ligatures w14:val="standardContextual"/>
    </w:rPr>
  </w:style>
  <w:style w:type="paragraph" w:styleId="TDC2">
    <w:name w:val="toc 2"/>
    <w:basedOn w:val="Normal"/>
    <w:next w:val="Normal"/>
    <w:autoRedefine/>
    <w:uiPriority w:val="39"/>
    <w:unhideWhenUsed/>
    <w:rsid w:val="0066560A"/>
    <w:pPr>
      <w:tabs>
        <w:tab w:val="left" w:pos="960"/>
        <w:tab w:val="left" w:pos="1276"/>
        <w:tab w:val="right" w:leader="dot" w:pos="9395"/>
      </w:tabs>
      <w:spacing w:after="100" w:line="278" w:lineRule="auto"/>
      <w:ind w:left="240"/>
    </w:pPr>
    <w:rPr>
      <w:rFonts w:eastAsiaTheme="minorHAnsi" w:cstheme="minorBidi"/>
      <w:kern w:val="2"/>
      <w:sz w:val="24"/>
      <w:szCs w:val="24"/>
      <w:lang w:val="es-CO" w:eastAsia="en-US"/>
      <w14:ligatures w14:val="standardContextual"/>
    </w:rPr>
  </w:style>
  <w:style w:type="paragraph" w:styleId="Tabladeilustraciones">
    <w:name w:val="table of figures"/>
    <w:basedOn w:val="Normal"/>
    <w:next w:val="Normal"/>
    <w:uiPriority w:val="99"/>
    <w:unhideWhenUsed/>
    <w:rsid w:val="0066560A"/>
    <w:pPr>
      <w:spacing w:line="278" w:lineRule="auto"/>
    </w:pPr>
    <w:rPr>
      <w:rFonts w:eastAsiaTheme="minorHAnsi" w:cstheme="minorBidi"/>
      <w:kern w:val="2"/>
      <w:sz w:val="24"/>
      <w:szCs w:val="24"/>
      <w:lang w:val="es-CO" w:eastAsia="en-US"/>
      <w14:ligatures w14:val="standardContextual"/>
    </w:rPr>
  </w:style>
  <w:style w:type="character" w:styleId="Refdecomentario">
    <w:name w:val="annotation reference"/>
    <w:basedOn w:val="Fuentedeprrafopredeter"/>
    <w:uiPriority w:val="99"/>
    <w:semiHidden/>
    <w:unhideWhenUsed/>
    <w:rsid w:val="0066560A"/>
    <w:rPr>
      <w:sz w:val="16"/>
      <w:szCs w:val="16"/>
    </w:rPr>
  </w:style>
  <w:style w:type="paragraph" w:styleId="Textocomentario">
    <w:name w:val="annotation text"/>
    <w:basedOn w:val="Normal"/>
    <w:link w:val="TextocomentarioCar"/>
    <w:uiPriority w:val="99"/>
    <w:unhideWhenUsed/>
    <w:rsid w:val="0066560A"/>
    <w:pPr>
      <w:spacing w:after="160"/>
    </w:pPr>
    <w:rPr>
      <w:rFonts w:eastAsiaTheme="minorHAnsi" w:cstheme="minorBidi"/>
      <w:kern w:val="2"/>
      <w:lang w:val="es-CO" w:eastAsia="en-US"/>
      <w14:ligatures w14:val="standardContextual"/>
    </w:rPr>
  </w:style>
  <w:style w:type="character" w:customStyle="1" w:styleId="TextocomentarioCar">
    <w:name w:val="Texto comentario Car"/>
    <w:basedOn w:val="Fuentedeprrafopredeter"/>
    <w:link w:val="Textocomentario"/>
    <w:uiPriority w:val="99"/>
    <w:rsid w:val="0066560A"/>
    <w:rPr>
      <w:rFonts w:ascii="Times New Roman" w:hAnsi="Times New Roman"/>
      <w:kern w:val="2"/>
      <w:sz w:val="20"/>
      <w:szCs w:val="20"/>
      <w14:ligatures w14:val="standardContextual"/>
    </w:rPr>
  </w:style>
  <w:style w:type="paragraph" w:styleId="Asuntodelcomentario">
    <w:name w:val="annotation subject"/>
    <w:basedOn w:val="Textocomentario"/>
    <w:next w:val="Textocomentario"/>
    <w:link w:val="AsuntodelcomentarioCar"/>
    <w:uiPriority w:val="99"/>
    <w:semiHidden/>
    <w:unhideWhenUsed/>
    <w:rsid w:val="0066560A"/>
    <w:rPr>
      <w:b/>
      <w:bCs/>
    </w:rPr>
  </w:style>
  <w:style w:type="character" w:customStyle="1" w:styleId="AsuntodelcomentarioCar">
    <w:name w:val="Asunto del comentario Car"/>
    <w:basedOn w:val="TextocomentarioCar"/>
    <w:link w:val="Asuntodelcomentario"/>
    <w:uiPriority w:val="99"/>
    <w:semiHidden/>
    <w:rsid w:val="0066560A"/>
    <w:rPr>
      <w:rFonts w:ascii="Times New Roman" w:hAnsi="Times New Roman"/>
      <w:b/>
      <w:bCs/>
      <w:kern w:val="2"/>
      <w:sz w:val="20"/>
      <w:szCs w:val="20"/>
      <w14:ligatures w14:val="standardContextual"/>
    </w:rPr>
  </w:style>
  <w:style w:type="paragraph" w:styleId="Revisin">
    <w:name w:val="Revision"/>
    <w:hidden/>
    <w:uiPriority w:val="99"/>
    <w:semiHidden/>
    <w:rsid w:val="00DE6FDB"/>
    <w:pPr>
      <w:spacing w:after="0" w:line="240" w:lineRule="auto"/>
    </w:pPr>
    <w:rPr>
      <w:rFonts w:ascii="Times New Roman" w:eastAsia="Times New Roman" w:hAnsi="Times New Roman" w:cs="Times New Roman"/>
      <w:sz w:val="20"/>
      <w:szCs w:val="20"/>
      <w:lang w:val="es-ES_tradnl" w:eastAsia="es-ES"/>
    </w:rPr>
  </w:style>
  <w:style w:type="paragraph" w:styleId="Textonotapie">
    <w:name w:val="footnote text"/>
    <w:basedOn w:val="Normal"/>
    <w:link w:val="TextonotapieCar"/>
    <w:uiPriority w:val="99"/>
    <w:semiHidden/>
    <w:unhideWhenUsed/>
    <w:rsid w:val="00E6187C"/>
  </w:style>
  <w:style w:type="character" w:customStyle="1" w:styleId="TextonotapieCar">
    <w:name w:val="Texto nota pie Car"/>
    <w:basedOn w:val="Fuentedeprrafopredeter"/>
    <w:link w:val="Textonotapie"/>
    <w:uiPriority w:val="99"/>
    <w:semiHidden/>
    <w:rsid w:val="00E6187C"/>
    <w:rPr>
      <w:rFonts w:ascii="Times New Roman" w:eastAsia="Times New Roman" w:hAnsi="Times New Roman" w:cs="Times New Roman"/>
      <w:sz w:val="20"/>
      <w:szCs w:val="20"/>
      <w:lang w:val="es-ES_tradnl" w:eastAsia="es-ES"/>
    </w:rPr>
  </w:style>
  <w:style w:type="character" w:styleId="Refdenotaalpie">
    <w:name w:val="footnote reference"/>
    <w:basedOn w:val="Fuentedeprrafopredeter"/>
    <w:uiPriority w:val="99"/>
    <w:semiHidden/>
    <w:unhideWhenUsed/>
    <w:rsid w:val="00E6187C"/>
    <w:rPr>
      <w:vertAlign w:val="superscript"/>
    </w:rPr>
  </w:style>
  <w:style w:type="paragraph" w:styleId="Textonotaalfinal">
    <w:name w:val="endnote text"/>
    <w:basedOn w:val="Normal"/>
    <w:link w:val="TextonotaalfinalCar"/>
    <w:uiPriority w:val="99"/>
    <w:semiHidden/>
    <w:unhideWhenUsed/>
    <w:rsid w:val="002E2C8F"/>
  </w:style>
  <w:style w:type="character" w:customStyle="1" w:styleId="TextonotaalfinalCar">
    <w:name w:val="Texto nota al final Car"/>
    <w:basedOn w:val="Fuentedeprrafopredeter"/>
    <w:link w:val="Textonotaalfinal"/>
    <w:uiPriority w:val="99"/>
    <w:semiHidden/>
    <w:rsid w:val="002E2C8F"/>
    <w:rPr>
      <w:rFonts w:ascii="Times New Roman" w:eastAsia="Times New Roman" w:hAnsi="Times New Roman" w:cs="Times New Roman"/>
      <w:sz w:val="20"/>
      <w:szCs w:val="20"/>
      <w:lang w:val="es-ES_tradnl" w:eastAsia="es-ES"/>
    </w:rPr>
  </w:style>
  <w:style w:type="character" w:styleId="Refdenotaalfinal">
    <w:name w:val="endnote reference"/>
    <w:basedOn w:val="Fuentedeprrafopredeter"/>
    <w:uiPriority w:val="99"/>
    <w:semiHidden/>
    <w:unhideWhenUsed/>
    <w:rsid w:val="002E2C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1" Type="http://schemas.openxmlformats.org/officeDocument/2006/relationships/image" Target="media/image11.png"/><Relationship Id="rId42" Type="http://schemas.openxmlformats.org/officeDocument/2006/relationships/customXml" Target="ink/ink7.xml"/><Relationship Id="rId47" Type="http://schemas.openxmlformats.org/officeDocument/2006/relationships/customXml" Target="ink/ink11.xml"/><Relationship Id="rId63" Type="http://schemas.openxmlformats.org/officeDocument/2006/relationships/image" Target="media/image28.png"/><Relationship Id="rId68" Type="http://schemas.openxmlformats.org/officeDocument/2006/relationships/image" Target="media/image33.png"/><Relationship Id="rId84" Type="http://schemas.openxmlformats.org/officeDocument/2006/relationships/image" Target="media/image49.png"/><Relationship Id="rId89" Type="http://schemas.openxmlformats.org/officeDocument/2006/relationships/footer" Target="footer1.xml"/><Relationship Id="rId16" Type="http://schemas.openxmlformats.org/officeDocument/2006/relationships/image" Target="media/image6.png"/><Relationship Id="rId11" Type="http://schemas.openxmlformats.org/officeDocument/2006/relationships/image" Target="media/image1.png"/><Relationship Id="rId37" Type="http://schemas.openxmlformats.org/officeDocument/2006/relationships/image" Target="media/image20.emf"/><Relationship Id="rId53" Type="http://schemas.openxmlformats.org/officeDocument/2006/relationships/image" Target="media/image18.png"/><Relationship Id="rId58" Type="http://schemas.openxmlformats.org/officeDocument/2006/relationships/image" Target="media/image23.png"/><Relationship Id="rId74" Type="http://schemas.openxmlformats.org/officeDocument/2006/relationships/image" Target="media/image39.png"/><Relationship Id="rId79" Type="http://schemas.openxmlformats.org/officeDocument/2006/relationships/image" Target="media/image44.png"/><Relationship Id="rId5" Type="http://schemas.openxmlformats.org/officeDocument/2006/relationships/numbering" Target="numbering.xml"/><Relationship Id="rId90" Type="http://schemas.openxmlformats.org/officeDocument/2006/relationships/footer" Target="footer2.xm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35" Type="http://schemas.openxmlformats.org/officeDocument/2006/relationships/image" Target="media/image19.emf"/><Relationship Id="rId43" Type="http://schemas.openxmlformats.org/officeDocument/2006/relationships/customXml" Target="ink/ink8.xml"/><Relationship Id="rId48" Type="http://schemas.openxmlformats.org/officeDocument/2006/relationships/customXml" Target="ink/ink12.xml"/><Relationship Id="rId56" Type="http://schemas.openxmlformats.org/officeDocument/2006/relationships/image" Target="media/image21.png"/><Relationship Id="rId64" Type="http://schemas.openxmlformats.org/officeDocument/2006/relationships/image" Target="media/image29.png"/><Relationship Id="rId69" Type="http://schemas.openxmlformats.org/officeDocument/2006/relationships/image" Target="media/image34.png"/><Relationship Id="rId77" Type="http://schemas.openxmlformats.org/officeDocument/2006/relationships/image" Target="media/image42.png"/><Relationship Id="rId8" Type="http://schemas.openxmlformats.org/officeDocument/2006/relationships/webSettings" Target="webSettings.xml"/><Relationship Id="rId51" Type="http://schemas.openxmlformats.org/officeDocument/2006/relationships/image" Target="media/image16.png"/><Relationship Id="rId72" Type="http://schemas.openxmlformats.org/officeDocument/2006/relationships/image" Target="media/image37.png"/><Relationship Id="rId80" Type="http://schemas.openxmlformats.org/officeDocument/2006/relationships/image" Target="media/image45.png"/><Relationship Id="rId85" Type="http://schemas.openxmlformats.org/officeDocument/2006/relationships/image" Target="media/image50.png"/><Relationship Id="rId93" Type="http://schemas.microsoft.com/office/2020/10/relationships/intelligence" Target="intelligence2.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image" Target="media/image18.emf"/><Relationship Id="rId38" Type="http://schemas.openxmlformats.org/officeDocument/2006/relationships/customXml" Target="ink/ink4.xml"/><Relationship Id="rId46" Type="http://schemas.openxmlformats.org/officeDocument/2006/relationships/image" Target="media/image22.emf"/><Relationship Id="rId59" Type="http://schemas.openxmlformats.org/officeDocument/2006/relationships/image" Target="media/image24.png"/><Relationship Id="rId67" Type="http://schemas.openxmlformats.org/officeDocument/2006/relationships/image" Target="media/image32.png"/><Relationship Id="rId20" Type="http://schemas.openxmlformats.org/officeDocument/2006/relationships/image" Target="media/image10.png"/><Relationship Id="rId41" Type="http://schemas.openxmlformats.org/officeDocument/2006/relationships/image" Target="media/image21.emf"/><Relationship Id="rId54" Type="http://schemas.openxmlformats.org/officeDocument/2006/relationships/image" Target="media/image19.png"/><Relationship Id="rId62" Type="http://schemas.openxmlformats.org/officeDocument/2006/relationships/image" Target="media/image27.png"/><Relationship Id="rId70" Type="http://schemas.openxmlformats.org/officeDocument/2006/relationships/image" Target="media/image35.png"/><Relationship Id="rId75" Type="http://schemas.openxmlformats.org/officeDocument/2006/relationships/image" Target="media/image40.png"/><Relationship Id="rId83" Type="http://schemas.openxmlformats.org/officeDocument/2006/relationships/image" Target="media/image48.png"/><Relationship Id="rId88" Type="http://schemas.openxmlformats.org/officeDocument/2006/relationships/header" Target="header1.xm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36" Type="http://schemas.openxmlformats.org/officeDocument/2006/relationships/customXml" Target="ink/ink3.xml"/><Relationship Id="rId49" Type="http://schemas.openxmlformats.org/officeDocument/2006/relationships/image" Target="media/image14.png"/><Relationship Id="rId57" Type="http://schemas.openxmlformats.org/officeDocument/2006/relationships/image" Target="media/image22.png"/><Relationship Id="rId10" Type="http://schemas.openxmlformats.org/officeDocument/2006/relationships/endnotes" Target="endnotes.xml"/><Relationship Id="rId44" Type="http://schemas.openxmlformats.org/officeDocument/2006/relationships/customXml" Target="ink/ink9.xml"/><Relationship Id="rId52" Type="http://schemas.openxmlformats.org/officeDocument/2006/relationships/image" Target="media/image17.png"/><Relationship Id="rId60" Type="http://schemas.openxmlformats.org/officeDocument/2006/relationships/image" Target="media/image25.png"/><Relationship Id="rId65" Type="http://schemas.openxmlformats.org/officeDocument/2006/relationships/image" Target="media/image30.png"/><Relationship Id="rId73" Type="http://schemas.openxmlformats.org/officeDocument/2006/relationships/image" Target="media/image38.png"/><Relationship Id="rId78" Type="http://schemas.openxmlformats.org/officeDocument/2006/relationships/image" Target="media/image43.png"/><Relationship Id="rId81" Type="http://schemas.openxmlformats.org/officeDocument/2006/relationships/image" Target="media/image46.png"/><Relationship Id="rId86" Type="http://schemas.openxmlformats.org/officeDocument/2006/relationships/image" Target="media/image51.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customXml" Target="ink/ink5.xml"/><Relationship Id="rId34" Type="http://schemas.openxmlformats.org/officeDocument/2006/relationships/customXml" Target="ink/ink2.xml"/><Relationship Id="rId50" Type="http://schemas.openxmlformats.org/officeDocument/2006/relationships/image" Target="media/image15.png"/><Relationship Id="rId55" Type="http://schemas.openxmlformats.org/officeDocument/2006/relationships/image" Target="media/image20.png"/><Relationship Id="rId76" Type="http://schemas.openxmlformats.org/officeDocument/2006/relationships/image" Target="media/image41.png"/><Relationship Id="rId7" Type="http://schemas.openxmlformats.org/officeDocument/2006/relationships/settings" Target="settings.xml"/><Relationship Id="rId71" Type="http://schemas.openxmlformats.org/officeDocument/2006/relationships/image" Target="media/image36.png"/><Relationship Id="rId92" Type="http://schemas.openxmlformats.org/officeDocument/2006/relationships/theme" Target="theme/theme1.xml"/><Relationship Id="rId2" Type="http://schemas.openxmlformats.org/officeDocument/2006/relationships/customXml" Target="../customXml/item2.xml"/><Relationship Id="rId24" Type="http://schemas.openxmlformats.org/officeDocument/2006/relationships/customXml" Target="ink/ink1.xml"/><Relationship Id="rId40" Type="http://schemas.openxmlformats.org/officeDocument/2006/relationships/customXml" Target="ink/ink6.xml"/><Relationship Id="rId45" Type="http://schemas.openxmlformats.org/officeDocument/2006/relationships/customXml" Target="ink/ink10.xml"/><Relationship Id="rId66" Type="http://schemas.openxmlformats.org/officeDocument/2006/relationships/image" Target="media/image31.png"/><Relationship Id="rId87" Type="http://schemas.openxmlformats.org/officeDocument/2006/relationships/image" Target="media/image52.png"/><Relationship Id="rId61" Type="http://schemas.openxmlformats.org/officeDocument/2006/relationships/image" Target="media/image26.png"/><Relationship Id="rId82" Type="http://schemas.openxmlformats.org/officeDocument/2006/relationships/image" Target="media/image47.png"/></Relationships>
</file>

<file path=word/_rels/footer2.xml.rels><?xml version="1.0" encoding="UTF-8" standalone="yes"?>
<Relationships xmlns="http://schemas.openxmlformats.org/package/2006/relationships"><Relationship Id="rId2" Type="http://schemas.openxmlformats.org/officeDocument/2006/relationships/image" Target="media/image55.png"/><Relationship Id="rId1" Type="http://schemas.openxmlformats.org/officeDocument/2006/relationships/image" Target="media/image54.emf"/></Relationships>
</file>

<file path=word/_rels/header1.xml.rels><?xml version="1.0" encoding="UTF-8" standalone="yes"?>
<Relationships xmlns="http://schemas.openxmlformats.org/package/2006/relationships"><Relationship Id="rId1" Type="http://schemas.openxmlformats.org/officeDocument/2006/relationships/image" Target="media/image53.emf"/></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9-27T20:05:31.050"/>
    </inkml:context>
    <inkml:brush xml:id="br0">
      <inkml:brushProperty name="width" value="0.05" units="cm"/>
      <inkml:brushProperty name="height" value="0.05" units="cm"/>
      <inkml:brushProperty name="color" value="#F8F8F8"/>
    </inkml:brush>
  </inkml:definitions>
  <inkml:trace contextRef="#ctx0" brushRef="#br0">1 0 24575,'3'0'0</inkml:trace>
  <inkml:trace contextRef="#ctx0" brushRef="#br0" timeOffset="1">37 0 24575,'3'0'0,"4"3"0</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9-27T20:05:27.474"/>
    </inkml:context>
    <inkml:brush xml:id="br0">
      <inkml:brushProperty name="width" value="0.05" units="cm"/>
      <inkml:brushProperty name="height" value="0.05" units="cm"/>
      <inkml:brushProperty name="color" value="#F8F8F8"/>
    </inkml:brush>
  </inkml:definitions>
  <inkml:trace contextRef="#ctx0" brushRef="#br0">1 4 24575,'0'-3'0</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9-27T20:05:27.031"/>
    </inkml:context>
    <inkml:brush xml:id="br0">
      <inkml:brushProperty name="width" value="0.05" units="cm"/>
      <inkml:brushProperty name="height" value="0.05" units="cm"/>
      <inkml:brushProperty name="color" value="#F8F8F8"/>
    </inkml:brush>
  </inkml:definitions>
  <inkml:trace contextRef="#ctx0" brushRef="#br0">0 0 24575,'0'0'-8191</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9-27T20:05:26.513"/>
    </inkml:context>
    <inkml:brush xml:id="br0">
      <inkml:brushProperty name="width" value="0.05" units="cm"/>
      <inkml:brushProperty name="height" value="0.05" units="cm"/>
      <inkml:brushProperty name="color" value="#F8F8F8"/>
    </inkml:brush>
  </inkml:definitions>
  <inkml:trace contextRef="#ctx0" brushRef="#br0">1 0 24575,'0'0'-8191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9-27T20:05:30.707"/>
    </inkml:context>
    <inkml:brush xml:id="br0">
      <inkml:brushProperty name="width" value="0.05" units="cm"/>
      <inkml:brushProperty name="height" value="0.05" units="cm"/>
      <inkml:brushProperty name="color" value="#F8F8F8"/>
    </inkml:brush>
  </inkml:definitions>
  <inkml:trace contextRef="#ctx0" brushRef="#br0">1 0 24575,'3'0'0,"4"0"0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9-27T20:05:30.347"/>
    </inkml:context>
    <inkml:brush xml:id="br0">
      <inkml:brushProperty name="width" value="0.05" units="cm"/>
      <inkml:brushProperty name="height" value="0.05" units="cm"/>
      <inkml:brushProperty name="color" value="#F8F8F8"/>
    </inkml:brush>
  </inkml:definitions>
  <inkml:trace contextRef="#ctx0" brushRef="#br0">1 0 24575,'0'0'-8191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9-27T20:05:29.988"/>
    </inkml:context>
    <inkml:brush xml:id="br0">
      <inkml:brushProperty name="width" value="0.05" units="cm"/>
      <inkml:brushProperty name="height" value="0.05" units="cm"/>
      <inkml:brushProperty name="color" value="#F8F8F8"/>
    </inkml:brush>
  </inkml:definitions>
  <inkml:trace contextRef="#ctx0" brushRef="#br0">1 0 24575,'0'0'-8191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9-27T20:05:29.660"/>
    </inkml:context>
    <inkml:brush xml:id="br0">
      <inkml:brushProperty name="width" value="0.05" units="cm"/>
      <inkml:brushProperty name="height" value="0.05" units="cm"/>
      <inkml:brushProperty name="color" value="#F8F8F8"/>
    </inkml:brush>
  </inkml:definitions>
  <inkml:trace contextRef="#ctx0" brushRef="#br0">1 0 24575,'0'0'-8191</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9-27T20:05:29.332"/>
    </inkml:context>
    <inkml:brush xml:id="br0">
      <inkml:brushProperty name="width" value="0.05" units="cm"/>
      <inkml:brushProperty name="height" value="0.05" units="cm"/>
      <inkml:brushProperty name="color" value="#F8F8F8"/>
    </inkml:brush>
  </inkml:definitions>
  <inkml:trace contextRef="#ctx0" brushRef="#br0">0 1 24575,'3'0'0,"4"3"0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9-27T20:05:28.957"/>
    </inkml:context>
    <inkml:brush xml:id="br0">
      <inkml:brushProperty name="width" value="0.05" units="cm"/>
      <inkml:brushProperty name="height" value="0.05" units="cm"/>
      <inkml:brushProperty name="color" value="#F8F8F8"/>
    </inkml:brush>
  </inkml:definitions>
  <inkml:trace contextRef="#ctx0" brushRef="#br0">0 1 24575,'0'0'-8191</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9-27T20:05:28.598"/>
    </inkml:context>
    <inkml:brush xml:id="br0">
      <inkml:brushProperty name="width" value="0.05" units="cm"/>
      <inkml:brushProperty name="height" value="0.05" units="cm"/>
      <inkml:brushProperty name="color" value="#F8F8F8"/>
    </inkml:brush>
  </inkml:definitions>
  <inkml:trace contextRef="#ctx0" brushRef="#br0">1 0 24575,'0'0'-8191</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9-27T20:05:28.145"/>
    </inkml:context>
    <inkml:brush xml:id="br0">
      <inkml:brushProperty name="width" value="0.05" units="cm"/>
      <inkml:brushProperty name="height" value="0.05" units="cm"/>
      <inkml:brushProperty name="color" value="#F8F8F8"/>
    </inkml:brush>
  </inkml:definitions>
  <inkml:trace contextRef="#ctx0" brushRef="#br0">1 1 24575,'0'0'-8191</inkml:trace>
</inkml:ink>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a20266b-9639-47c1-9a18-a59cf3de3562">
      <Terms xmlns="http://schemas.microsoft.com/office/infopath/2007/PartnerControls"/>
    </lcf76f155ced4ddcb4097134ff3c332f>
    <TaxCatchAll xmlns="292d4183-4ea6-454b-a103-924e26c5b28f" xsi:nil="true"/>
    <_Flow_SignoffStatus xmlns="9a20266b-9639-47c1-9a18-a59cf3de356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56790422F139984F89A347EF2D911A70" ma:contentTypeVersion="17" ma:contentTypeDescription="Crear nuevo documento." ma:contentTypeScope="" ma:versionID="8d7b29a3fa00d4e9f30203fafc723cb1">
  <xsd:schema xmlns:xsd="http://www.w3.org/2001/XMLSchema" xmlns:xs="http://www.w3.org/2001/XMLSchema" xmlns:p="http://schemas.microsoft.com/office/2006/metadata/properties" xmlns:ns2="292d4183-4ea6-454b-a103-924e26c5b28f" xmlns:ns3="9a20266b-9639-47c1-9a18-a59cf3de3562" targetNamespace="http://schemas.microsoft.com/office/2006/metadata/properties" ma:root="true" ma:fieldsID="8297764d2ef1802476c1f87e63bee247" ns2:_="" ns3:_="">
    <xsd:import namespace="292d4183-4ea6-454b-a103-924e26c5b28f"/>
    <xsd:import namespace="9a20266b-9639-47c1-9a18-a59cf3de356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Location" minOccurs="0"/>
                <xsd:element ref="ns3:_Flow_SignoffStatu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2d4183-4ea6-454b-a103-924e26c5b28f"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17" nillable="true" ma:displayName="Taxonomy Catch All Column" ma:hidden="true" ma:list="{87df8465-9a0c-4634-9206-62c07f86208f}" ma:internalName="TaxCatchAll" ma:showField="CatchAllData" ma:web="292d4183-4ea6-454b-a103-924e26c5b28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a20266b-9639-47c1-9a18-a59cf3de356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9a4e7c8d-c71a-4b82-8d30-07c91351688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_Flow_SignoffStatus" ma:index="23" nillable="true" ma:displayName="Estado de aprobación" ma:internalName="Estado_x0020_de_x0020_aprobaci_x00f3_n">
      <xsd:simpleType>
        <xsd:restriction base="dms:Text">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6C1540-EE37-4E21-BEE8-6EFE2BD8B6F1}">
  <ds:schemaRefs>
    <ds:schemaRef ds:uri="http://schemas.openxmlformats.org/officeDocument/2006/bibliography"/>
  </ds:schemaRefs>
</ds:datastoreItem>
</file>

<file path=customXml/itemProps2.xml><?xml version="1.0" encoding="utf-8"?>
<ds:datastoreItem xmlns:ds="http://schemas.openxmlformats.org/officeDocument/2006/customXml" ds:itemID="{EC112E86-2469-46FE-B014-EFA2D6CCCC2F}">
  <ds:schemaRefs>
    <ds:schemaRef ds:uri="http://schemas.microsoft.com/office/2006/metadata/properties"/>
    <ds:schemaRef ds:uri="http://schemas.microsoft.com/office/infopath/2007/PartnerControls"/>
    <ds:schemaRef ds:uri="9a20266b-9639-47c1-9a18-a59cf3de3562"/>
    <ds:schemaRef ds:uri="292d4183-4ea6-454b-a103-924e26c5b28f"/>
  </ds:schemaRefs>
</ds:datastoreItem>
</file>

<file path=customXml/itemProps3.xml><?xml version="1.0" encoding="utf-8"?>
<ds:datastoreItem xmlns:ds="http://schemas.openxmlformats.org/officeDocument/2006/customXml" ds:itemID="{6DB66BB2-6363-4610-8F6B-A7D95D1517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2d4183-4ea6-454b-a103-924e26c5b28f"/>
    <ds:schemaRef ds:uri="9a20266b-9639-47c1-9a18-a59cf3de35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43ABF8-F33E-4F7A-9F9C-1E43AD4D29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56</Pages>
  <Words>9650</Words>
  <Characters>53076</Characters>
  <Application>Microsoft Office Word</Application>
  <DocSecurity>0</DocSecurity>
  <Lines>442</Lines>
  <Paragraphs>125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Shirley Andrea Zamora Mora</dc:creator>
  <cp:keywords/>
  <dc:description/>
  <cp:lastModifiedBy>Gloria  Veronica Zambrano Ocampo</cp:lastModifiedBy>
  <cp:revision>35</cp:revision>
  <cp:lastPrinted>2024-10-21T21:29:00Z</cp:lastPrinted>
  <dcterms:created xsi:type="dcterms:W3CDTF">2026-06-10T21:11:00Z</dcterms:created>
  <dcterms:modified xsi:type="dcterms:W3CDTF">2026-07-07T15:15:00Z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0x01010056790422F139984F89A347EF2D911A70</vt:lpwstr>
  </property>
  <property fmtid="{D5CDD505-2E9C-101B-9397-08002B2CF9AE}" pid="3" name="MediaServiceImageTags">
    <vt:lpwstr/>
  </property>
</Properties>
</file>