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FORMATO MANIFESTACIÓN DE INGRESOS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52"/>
          <w:tab w:val="left" w:leader="none" w:pos="7010"/>
        </w:tabs>
        <w:spacing w:after="0" w:before="161" w:line="259" w:lineRule="auto"/>
        <w:ind w:left="102" w:right="10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Yo</w:t>
        <w:tab/>
        <w:tab/>
        <w:t xml:space="preserve">, mayor de edad, identificado(a) con cédula de ciudadanía No.</w:t>
        <w:tab/>
        <w:t xml:space="preserve"> ________________ de _______________, en calidad de trabajador(a) independiente de manera libre y voluntaria, bajo la gravedad de juramento, declaro ante la Secretaría Distrital del Hábitat que,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52"/>
          <w:tab w:val="left" w:leader="none" w:pos="7010"/>
        </w:tabs>
        <w:spacing w:after="0" w:before="161" w:line="259" w:lineRule="auto"/>
        <w:ind w:left="102" w:right="10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52"/>
          <w:tab w:val="left" w:leader="none" w:pos="7010"/>
        </w:tabs>
        <w:spacing w:after="0" w:before="161" w:line="259" w:lineRule="auto"/>
        <w:ind w:left="462" w:right="103"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Trabajo de manera independiente como ________________________________________________________  </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52"/>
          <w:tab w:val="left" w:leader="none" w:pos="7010"/>
        </w:tabs>
        <w:spacing w:after="0" w:before="161" w:line="259" w:lineRule="auto"/>
        <w:ind w:left="462" w:right="103"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Mis ingresos mensuales corresponden a un promedio de $___________________________</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2"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62"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Esta declaración la realizo con el fin de acreditar el cumplimiento de los requisitos exigidos en el Decreto Distrital 653 de 2025, “Por medio del cual se expide el Decreto Único del Sector Hábitat” y las normas lo modifique o sustituyan.</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52"/>
          <w:tab w:val="left" w:leader="none" w:pos="7010"/>
        </w:tabs>
        <w:spacing w:after="0" w:before="161" w:line="259" w:lineRule="auto"/>
        <w:ind w:left="462" w:right="103"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Entiendo que la falsedad en esta declaración podrá ocasionar la restitución del subsidio distrital de vivienda en el caso que mi hogar resulte beneficiado, de acuerdo con lo estipulado en el artículo 36 de la Resolución 224 de 2025, modificada parcialmente por la Resolución 456 de 2026, así como la aplicación del procedimiento previsto en el artículo 47 y siguientes de la Ley 1437 de 2011:</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52"/>
          <w:tab w:val="left" w:leader="none" w:pos="7010"/>
        </w:tabs>
        <w:spacing w:after="0" w:before="161" w:line="259" w:lineRule="auto"/>
        <w:ind w:left="462" w:right="10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709" w:right="635" w:firstLine="0"/>
        <w:jc w:val="both"/>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Articulo 36. Restitución del subsidio en la modalidad de arrendamiento:</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La restitución del subsidio de arrendamiento procederá cuando el hogar beneficiado incurra en cualquiera de las causales de pérdida del subsidio que hayan originado el giro de los recursos sin el lleno de los requisitos que ameriten el reconocimiento del mismo conforme con las condiciones presente reglamento. Para lo cual además de operar la condición resolutoria, se dará aplicación al procedimiento establecido en el artículo 47 y siguientes de la Ley 1437 de 2011 o la norma que la modifique, adicione o complemente.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709" w:right="63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709" w:right="63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El proceso de restitución del subsidio podrá dar lugar a una sanción al hogar por el término de un (1) año para ingresar nuevamente a los programas de subsidies de vivienda que otorga la Secretaría Distrital del Hábitat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SDHT, contados a partir de la fecha de notificación del acto administrativo que así lo decida."</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 constancia firmo, declarando que la información expresada anteriormente es verídica y que comprendo los efectos legales derivados de una declaración falsa, de conformidad con lo establecido en el Código Penal Colombiano y demás disposiciones vigentes aplicables.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40"/>
          <w:tab w:val="left" w:leader="none" w:pos="7083"/>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40"/>
          <w:tab w:val="left" w:leader="none" w:pos="7083"/>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El presente documento se firma en la ciudad de _______________, a los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días del mes de ______________del año 202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0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0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Atentamente,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64769</wp:posOffset>
                </wp:positionH>
                <wp:positionV relativeFrom="paragraph">
                  <wp:posOffset>109855</wp:posOffset>
                </wp:positionV>
                <wp:extent cx="1816735" cy="1270"/>
                <wp:effectExtent b="0" l="0" r="0" t="0"/>
                <wp:wrapTopAndBottom distB="0" distT="0"/>
                <wp:docPr id="1" name=""/>
                <a:graphic>
                  <a:graphicData uri="http://schemas.microsoft.com/office/word/2010/wordprocessingShape">
                    <wps:wsp>
                      <wps:cNvSpPr>
                        <a:spLocks/>
                      </wps:cNvSpPr>
                      <wps:spPr bwMode="auto">
                        <a:xfrm>
                          <a:off x="0" y="0"/>
                          <a:ext cx="1816735" cy="1270"/>
                        </a:xfrm>
                        <a:custGeom>
                          <a:avLst/>
                          <a:gdLst>
                            <a:gd fmla="*/ 0 w 2861" name="T0"/>
                            <a:gd fmla="*/ 0 h 1270" name="T1"/>
                            <a:gd fmla="*/ 1816735 w 2861" name="T2"/>
                            <a:gd fmla="*/ 0 h 1270" name="T3"/>
                            <a:gd fmla="*/ 0 60000 65536" name="T4"/>
                            <a:gd fmla="*/ 0 60000 65536" name="T5"/>
                          </a:gdLst>
                          <a:ahLst/>
                          <a:cxnLst>
                            <a:cxn ang="T4">
                              <a:pos x="T0" y="T1"/>
                            </a:cxn>
                            <a:cxn ang="T5">
                              <a:pos x="T2" y="T3"/>
                            </a:cxn>
                          </a:cxnLst>
                          <a:rect b="b" l="0" r="r" t="0"/>
                          <a:pathLst>
                            <a:path h="1270" w="2861">
                              <a:moveTo>
                                <a:pt x="0" y="0"/>
                              </a:moveTo>
                              <a:lnTo>
                                <a:pt x="2861" y="0"/>
                              </a:lnTo>
                            </a:path>
                          </a:pathLst>
                        </a:custGeom>
                        <a:noFill/>
                        <a:ln w="5608">
                          <a:solidFill>
                            <a:srgbClr val="000000"/>
                          </a:solidFill>
                          <a:round/>
                          <a:headEnd/>
                          <a:tailEnd/>
                        </a:ln>
                        <a:extLst>
                          <a:ext uri="{909E8E84-426E-40DD-AFC4-6F175D3DCCD1}"/>
                        </a:extLst>
                      </wps:spPr>
                      <wps:bodyPr anchorCtr="0" anchor="t" bIns="45720" lIns="91440" rIns="91440" rot="0" upright="1" vert="horz" wrap="square" tIns="45720">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64769</wp:posOffset>
                </wp:positionH>
                <wp:positionV relativeFrom="paragraph">
                  <wp:posOffset>109855</wp:posOffset>
                </wp:positionV>
                <wp:extent cx="1816735" cy="127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6735" cy="1270"/>
                        </a:xfrm>
                        <a:prstGeom prst="rect"/>
                        <a:ln/>
                      </pic:spPr>
                    </pic:pic>
                  </a:graphicData>
                </a:graphic>
              </wp:anchor>
            </w:drawing>
          </mc:Fallback>
        </mc:AlternateConten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C.C. No.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0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Tel.:</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59" w:lineRule="auto"/>
        <w:ind w:left="102" w:right="7313"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Correo electrónico: Dirección:</w:t>
      </w:r>
    </w:p>
    <w:sectPr>
      <w:pgSz w:h="15840" w:w="12240" w:orient="portrait"/>
      <w:pgMar w:bottom="280" w:top="1340" w:left="1600" w:right="15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62" w:hanging="360"/>
      </w:pPr>
      <w:rPr/>
    </w:lvl>
    <w:lvl w:ilvl="1">
      <w:start w:val="1"/>
      <w:numFmt w:val="lowerLetter"/>
      <w:lvlText w:val="%2."/>
      <w:lvlJc w:val="left"/>
      <w:pPr>
        <w:ind w:left="1182" w:hanging="360"/>
      </w:pPr>
      <w:rPr/>
    </w:lvl>
    <w:lvl w:ilvl="2">
      <w:start w:val="1"/>
      <w:numFmt w:val="lowerRoman"/>
      <w:lvlText w:val="%3."/>
      <w:lvlJc w:val="right"/>
      <w:pPr>
        <w:ind w:left="1902" w:hanging="180"/>
      </w:pPr>
      <w:rPr/>
    </w:lvl>
    <w:lvl w:ilvl="3">
      <w:start w:val="1"/>
      <w:numFmt w:val="decimal"/>
      <w:lvlText w:val="%4."/>
      <w:lvlJc w:val="left"/>
      <w:pPr>
        <w:ind w:left="2622" w:hanging="360"/>
      </w:pPr>
      <w:rPr/>
    </w:lvl>
    <w:lvl w:ilvl="4">
      <w:start w:val="1"/>
      <w:numFmt w:val="lowerLetter"/>
      <w:lvlText w:val="%5."/>
      <w:lvlJc w:val="left"/>
      <w:pPr>
        <w:ind w:left="3342" w:hanging="360"/>
      </w:pPr>
      <w:rPr/>
    </w:lvl>
    <w:lvl w:ilvl="5">
      <w:start w:val="1"/>
      <w:numFmt w:val="lowerRoman"/>
      <w:lvlText w:val="%6."/>
      <w:lvlJc w:val="right"/>
      <w:pPr>
        <w:ind w:left="4062" w:hanging="180"/>
      </w:pPr>
      <w:rPr/>
    </w:lvl>
    <w:lvl w:ilvl="6">
      <w:start w:val="1"/>
      <w:numFmt w:val="decimal"/>
      <w:lvlText w:val="%7."/>
      <w:lvlJc w:val="left"/>
      <w:pPr>
        <w:ind w:left="4782" w:hanging="360"/>
      </w:pPr>
      <w:rPr/>
    </w:lvl>
    <w:lvl w:ilvl="7">
      <w:start w:val="1"/>
      <w:numFmt w:val="lowerLetter"/>
      <w:lvlText w:val="%8."/>
      <w:lvlJc w:val="left"/>
      <w:pPr>
        <w:ind w:left="5502" w:hanging="360"/>
      </w:pPr>
      <w:rPr/>
    </w:lvl>
    <w:lvl w:ilvl="8">
      <w:start w:val="1"/>
      <w:numFmt w:val="lowerRoman"/>
      <w:lvlText w:val="%9."/>
      <w:lvlJc w:val="right"/>
      <w:pPr>
        <w:ind w:left="6222"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77" w:lineRule="auto"/>
      <w:ind w:left="2831" w:right="2833"/>
      <w:jc w:val="center"/>
    </w:pPr>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